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Arial" w:cs="Arial" w:eastAsia="Arial" w:hAnsi="Arial"/>
          <w:b/>
          <w:bCs/>
          <w:color w:val="111827"/>
          <w:sz w:val="34"/>
          <w:szCs w:val="34"/>
        </w:rPr>
        <w:t xml:space="preserve">Réponse à une demande de justification du prix</w:t>
      </w:r>
    </w:p>
    <w:p>
      <w:pPr>
        <w:spacing w:after="140"/>
      </w:pPr>
      <w:r>
        <w:rPr>
          <w:rFonts w:ascii="Arial" w:cs="Arial" w:eastAsia="Arial" w:hAnsi="Arial"/>
          <w:i/>
          <w:iCs/>
          <w:color w:val="6B7280"/>
          <w:sz w:val="18"/>
          <w:szCs w:val="18"/>
        </w:rPr>
        <w:t xml:space="preserve">Répondez dans le délai fixé par l'acheteur, par la plateforme, avec des chiffres et des pièces. Montrez que votre prix couvre vos coûts réels, et pourquoi vos coûts sont plus bas. Ne modifiez jamais votre offre dans la réponse.</w:t>
      </w:r>
    </w:p>
    <w:p>
      <w:pPr>
        <w:spacing w:after="0"/>
      </w:pPr>
      <w:r>
        <w:rPr>
          <w:rFonts w:ascii="Arial" w:cs="Arial" w:eastAsia="Arial" w:hAnsi="Arial"/>
          <w:color w:val="2563EB"/>
          <w:sz w:val="21"/>
          <w:szCs w:val="21"/>
          <w:highlight w:val="yellow"/>
          <w:highlightCs w:val="yellow"/>
        </w:rPr>
        <w:t xml:space="preserve">[Nom de l'entreprise]</w:t>
      </w:r>
      <w:r>
        <w:rPr>
          <w:rFonts w:ascii="Arial" w:cs="Arial" w:eastAsia="Arial" w:hAnsi="Arial"/>
          <w:sz w:val="21"/>
          <w:szCs w:val="21"/>
        </w:rPr>
        <w:t xml:space="preserve"> · </w:t>
      </w:r>
      <w:r>
        <w:rPr>
          <w:rFonts w:ascii="Arial" w:cs="Arial" w:eastAsia="Arial" w:hAnsi="Arial"/>
          <w:color w:val="2563EB"/>
          <w:sz w:val="21"/>
          <w:szCs w:val="21"/>
          <w:highlight w:val="yellow"/>
          <w:highlightCs w:val="yellow"/>
        </w:rPr>
        <w:t xml:space="preserve">[Adresse]</w:t>
      </w:r>
    </w:p>
    <w:p>
      <w:pPr>
        <w:spacing w:after="140"/>
        <w:jc w:val="right"/>
      </w:pPr>
      <w:r>
        <w:rPr>
          <w:rFonts w:ascii="Arial" w:cs="Arial" w:eastAsia="Arial" w:hAnsi="Arial"/>
          <w:color w:val="2563EB"/>
          <w:sz w:val="21"/>
          <w:szCs w:val="21"/>
          <w:highlight w:val="yellow"/>
          <w:highlightCs w:val="yellow"/>
        </w:rPr>
        <w:t xml:space="preserve">[Nom de l'acheteur]</w:t>
      </w:r>
      <w:r>
        <w:rPr>
          <w:rFonts w:ascii="Arial" w:cs="Arial" w:eastAsia="Arial" w:hAnsi="Arial"/>
          <w:sz w:val="21"/>
          <w:szCs w:val="21"/>
        </w:rPr>
        <w:t xml:space="preserve"> · </w:t>
      </w:r>
      <w:r>
        <w:rPr>
          <w:rFonts w:ascii="Arial" w:cs="Arial" w:eastAsia="Arial" w:hAnsi="Arial"/>
          <w:color w:val="2563EB"/>
          <w:sz w:val="21"/>
          <w:szCs w:val="21"/>
          <w:highlight w:val="yellow"/>
          <w:highlightCs w:val="yellow"/>
        </w:rPr>
        <w:t xml:space="preserve">[Service]</w:t>
      </w:r>
    </w:p>
    <w:p>
      <w:pPr>
        <w:spacing w:after="140"/>
        <w:jc w:val="right"/>
      </w:pPr>
      <w:r>
        <w:rPr>
          <w:rFonts w:ascii="Arial" w:cs="Arial" w:eastAsia="Arial" w:hAnsi="Arial"/>
          <w:color w:val="2563EB"/>
          <w:sz w:val="21"/>
          <w:szCs w:val="21"/>
          <w:highlight w:val="yellow"/>
          <w:highlightCs w:val="yellow"/>
        </w:rPr>
        <w:t xml:space="preserve">[Ville]</w:t>
      </w:r>
      <w:r>
        <w:rPr>
          <w:rFonts w:ascii="Arial" w:cs="Arial" w:eastAsia="Arial" w:hAnsi="Arial"/>
          <w:sz w:val="21"/>
          <w:szCs w:val="21"/>
        </w:rPr>
        <w:t xml:space="preserve">, le </w:t>
      </w:r>
      <w:r>
        <w:rPr>
          <w:rFonts w:ascii="Arial" w:cs="Arial" w:eastAsia="Arial" w:hAnsi="Arial"/>
          <w:color w:val="2563EB"/>
          <w:sz w:val="21"/>
          <w:szCs w:val="21"/>
          <w:highlight w:val="yellow"/>
          <w:highlightCs w:val="yellow"/>
        </w:rPr>
        <w:t xml:space="preserve">[date]</w:t>
      </w:r>
    </w:p>
    <w:p>
      <w:pPr>
        <w:spacing w:after="140"/>
      </w:pPr>
      <w:r>
        <w:rPr>
          <w:rFonts w:ascii="Arial" w:cs="Arial" w:eastAsia="Arial" w:hAnsi="Arial"/>
          <w:b/>
          <w:bCs/>
          <w:sz w:val="21"/>
          <w:szCs w:val="21"/>
        </w:rPr>
        <w:t xml:space="preserve">Objet : </w:t>
      </w:r>
      <w:r>
        <w:rPr>
          <w:rFonts w:ascii="Arial" w:cs="Arial" w:eastAsia="Arial" w:hAnsi="Arial"/>
          <w:b/>
          <w:bCs/>
          <w:color w:val="2563EB"/>
          <w:sz w:val="21"/>
          <w:szCs w:val="21"/>
          <w:highlight w:val="yellow"/>
          <w:highlightCs w:val="yellow"/>
        </w:rPr>
        <w:t xml:space="preserve">[Référence de la consultation]</w:t>
      </w:r>
      <w:r>
        <w:rPr>
          <w:rFonts w:ascii="Arial" w:cs="Arial" w:eastAsia="Arial" w:hAnsi="Arial"/>
          <w:b/>
          <w:bCs/>
          <w:sz w:val="21"/>
          <w:szCs w:val="21"/>
        </w:rPr>
        <w:t xml:space="preserve"> – Lot </w:t>
      </w:r>
      <w:r>
        <w:rPr>
          <w:rFonts w:ascii="Arial" w:cs="Arial" w:eastAsia="Arial" w:hAnsi="Arial"/>
          <w:b/>
          <w:bCs/>
          <w:color w:val="2563EB"/>
          <w:sz w:val="21"/>
          <w:szCs w:val="21"/>
          <w:highlight w:val="yellow"/>
          <w:highlightCs w:val="yellow"/>
        </w:rPr>
        <w:t xml:space="preserve">[n°]</w:t>
      </w:r>
      <w:r>
        <w:rPr>
          <w:rFonts w:ascii="Arial" w:cs="Arial" w:eastAsia="Arial" w:hAnsi="Arial"/>
          <w:b/>
          <w:bCs/>
          <w:sz w:val="21"/>
          <w:szCs w:val="21"/>
        </w:rPr>
        <w:t xml:space="preserve"> – Justification du prix de notre offre</w:t>
      </w:r>
    </w:p>
    <w:p>
      <w:pPr>
        <w:spacing w:after="140"/>
      </w:pPr>
      <w:r>
        <w:rPr>
          <w:rFonts w:ascii="Arial" w:cs="Arial" w:eastAsia="Arial" w:hAnsi="Arial"/>
          <w:sz w:val="21"/>
          <w:szCs w:val="21"/>
        </w:rPr>
        <w:t xml:space="preserve">Madame, Monsieur,</w:t>
      </w:r>
    </w:p>
    <w:p>
      <w:pPr>
        <w:spacing w:after="140"/>
      </w:pPr>
      <w:r>
        <w:rPr>
          <w:rFonts w:ascii="Arial" w:cs="Arial" w:eastAsia="Arial" w:hAnsi="Arial"/>
          <w:sz w:val="21"/>
          <w:szCs w:val="21"/>
        </w:rPr>
        <w:t xml:space="preserve">En réponse à votre demande du </w:t>
      </w:r>
      <w:r>
        <w:rPr>
          <w:rFonts w:ascii="Arial" w:cs="Arial" w:eastAsia="Arial" w:hAnsi="Arial"/>
          <w:color w:val="2563EB"/>
          <w:sz w:val="21"/>
          <w:szCs w:val="21"/>
          <w:highlight w:val="yellow"/>
          <w:highlightCs w:val="yellow"/>
        </w:rPr>
        <w:t xml:space="preserve">[date]</w:t>
      </w:r>
      <w:r>
        <w:rPr>
          <w:rFonts w:ascii="Arial" w:cs="Arial" w:eastAsia="Arial" w:hAnsi="Arial"/>
          <w:sz w:val="21"/>
          <w:szCs w:val="21"/>
        </w:rPr>
        <w:t xml:space="preserve">, nous vous présentons ci-dessous la justification du prix de notre offre, d'un montant de </w:t>
      </w:r>
      <w:r>
        <w:rPr>
          <w:rFonts w:ascii="Arial" w:cs="Arial" w:eastAsia="Arial" w:hAnsi="Arial"/>
          <w:color w:val="2563EB"/>
          <w:sz w:val="21"/>
          <w:szCs w:val="21"/>
          <w:highlight w:val="yellow"/>
          <w:highlightCs w:val="yellow"/>
        </w:rPr>
        <w:t xml:space="preserve">[montant]</w:t>
      </w:r>
      <w:r>
        <w:rPr>
          <w:rFonts w:ascii="Arial" w:cs="Arial" w:eastAsia="Arial" w:hAnsi="Arial"/>
          <w:sz w:val="21"/>
          <w:szCs w:val="21"/>
        </w:rPr>
        <w:t xml:space="preserve"> € HT.</w:t>
      </w:r>
    </w:p>
    <w:p>
      <w:pPr>
        <w:pStyle w:val="Heading2"/>
      </w:pPr>
      <w:r>
        <w:rPr>
          <w:rFonts w:ascii="Arial" w:cs="Arial" w:eastAsia="Arial" w:hAnsi="Arial"/>
        </w:rPr>
        <w:t xml:space="preserve">1. Décomposition du prix</w:t>
      </w:r>
    </w:p>
    <w:p>
      <w:pPr>
        <w:spacing w:after="140"/>
      </w:pPr>
      <w:r>
        <w:rPr>
          <w:rFonts w:ascii="Arial" w:cs="Arial" w:eastAsia="Arial" w:hAnsi="Arial"/>
          <w:sz w:val="21"/>
          <w:szCs w:val="21"/>
        </w:rPr>
        <w:t xml:space="preserve">Déboursé sec : </w:t>
      </w:r>
      <w:r>
        <w:rPr>
          <w:rFonts w:ascii="Arial" w:cs="Arial" w:eastAsia="Arial" w:hAnsi="Arial"/>
          <w:color w:val="2563EB"/>
          <w:sz w:val="21"/>
          <w:szCs w:val="21"/>
          <w:highlight w:val="yellow"/>
          <w:highlightCs w:val="yellow"/>
        </w:rPr>
        <w:t xml:space="preserve">[montant]</w:t>
      </w:r>
      <w:r>
        <w:rPr>
          <w:rFonts w:ascii="Arial" w:cs="Arial" w:eastAsia="Arial" w:hAnsi="Arial"/>
          <w:sz w:val="21"/>
          <w:szCs w:val="21"/>
        </w:rPr>
        <w:t xml:space="preserve"> € HT (main-d'œuvre </w:t>
      </w:r>
      <w:r>
        <w:rPr>
          <w:rFonts w:ascii="Arial" w:cs="Arial" w:eastAsia="Arial" w:hAnsi="Arial"/>
          <w:color w:val="2563EB"/>
          <w:sz w:val="21"/>
          <w:szCs w:val="21"/>
          <w:highlight w:val="yellow"/>
          <w:highlightCs w:val="yellow"/>
        </w:rPr>
        <w:t xml:space="preserve">[montant]</w:t>
      </w:r>
      <w:r>
        <w:rPr>
          <w:rFonts w:ascii="Arial" w:cs="Arial" w:eastAsia="Arial" w:hAnsi="Arial"/>
          <w:sz w:val="21"/>
          <w:szCs w:val="21"/>
        </w:rPr>
        <w:t xml:space="preserve">, matériaux </w:t>
      </w:r>
      <w:r>
        <w:rPr>
          <w:rFonts w:ascii="Arial" w:cs="Arial" w:eastAsia="Arial" w:hAnsi="Arial"/>
          <w:color w:val="2563EB"/>
          <w:sz w:val="21"/>
          <w:szCs w:val="21"/>
          <w:highlight w:val="yellow"/>
          <w:highlightCs w:val="yellow"/>
        </w:rPr>
        <w:t xml:space="preserve">[montant]</w:t>
      </w:r>
      <w:r>
        <w:rPr>
          <w:rFonts w:ascii="Arial" w:cs="Arial" w:eastAsia="Arial" w:hAnsi="Arial"/>
          <w:sz w:val="21"/>
          <w:szCs w:val="21"/>
        </w:rPr>
        <w:t xml:space="preserve">, matériel </w:t>
      </w:r>
      <w:r>
        <w:rPr>
          <w:rFonts w:ascii="Arial" w:cs="Arial" w:eastAsia="Arial" w:hAnsi="Arial"/>
          <w:color w:val="2563EB"/>
          <w:sz w:val="21"/>
          <w:szCs w:val="21"/>
          <w:highlight w:val="yellow"/>
          <w:highlightCs w:val="yellow"/>
        </w:rPr>
        <w:t xml:space="preserve">[montant]</w:t>
      </w:r>
      <w:r>
        <w:rPr>
          <w:rFonts w:ascii="Arial" w:cs="Arial" w:eastAsia="Arial" w:hAnsi="Arial"/>
          <w:sz w:val="21"/>
          <w:szCs w:val="21"/>
        </w:rPr>
        <w:t xml:space="preserve">). Frais généraux : </w:t>
      </w:r>
      <w:r>
        <w:rPr>
          <w:rFonts w:ascii="Arial" w:cs="Arial" w:eastAsia="Arial" w:hAnsi="Arial"/>
          <w:color w:val="2563EB"/>
          <w:sz w:val="21"/>
          <w:szCs w:val="21"/>
          <w:highlight w:val="yellow"/>
          <w:highlightCs w:val="yellow"/>
        </w:rPr>
        <w:t xml:space="preserve">[taux]</w:t>
      </w:r>
      <w:r>
        <w:rPr>
          <w:rFonts w:ascii="Arial" w:cs="Arial" w:eastAsia="Arial" w:hAnsi="Arial"/>
          <w:sz w:val="21"/>
          <w:szCs w:val="21"/>
        </w:rPr>
        <w:t xml:space="preserve"> %. Marge : </w:t>
      </w:r>
      <w:r>
        <w:rPr>
          <w:rFonts w:ascii="Arial" w:cs="Arial" w:eastAsia="Arial" w:hAnsi="Arial"/>
          <w:color w:val="2563EB"/>
          <w:sz w:val="21"/>
          <w:szCs w:val="21"/>
          <w:highlight w:val="yellow"/>
          <w:highlightCs w:val="yellow"/>
        </w:rPr>
        <w:t xml:space="preserve">[taux]</w:t>
      </w:r>
      <w:r>
        <w:rPr>
          <w:rFonts w:ascii="Arial" w:cs="Arial" w:eastAsia="Arial" w:hAnsi="Arial"/>
          <w:sz w:val="21"/>
          <w:szCs w:val="21"/>
        </w:rPr>
        <w:t xml:space="preserve"> %. Le détail par poste figure en annexe 1.</w:t>
      </w:r>
    </w:p>
    <w:p>
      <w:pPr>
        <w:pStyle w:val="Heading2"/>
      </w:pPr>
      <w:r>
        <w:rPr>
          <w:rFonts w:ascii="Arial" w:cs="Arial" w:eastAsia="Arial" w:hAnsi="Arial"/>
        </w:rPr>
        <w:t xml:space="preserve">2. Main-d'œuvre</w:t>
      </w:r>
    </w:p>
    <w:p>
      <w:pPr>
        <w:spacing w:after="140"/>
      </w:pPr>
      <w:r>
        <w:rPr>
          <w:rFonts w:ascii="Arial" w:cs="Arial" w:eastAsia="Arial" w:hAnsi="Arial"/>
          <w:color w:val="2563EB"/>
          <w:sz w:val="21"/>
          <w:szCs w:val="21"/>
          <w:highlight w:val="yellow"/>
          <w:highlightCs w:val="yellow"/>
        </w:rPr>
        <w:t xml:space="preserve">[Nombre]</w:t>
      </w:r>
      <w:r>
        <w:rPr>
          <w:rFonts w:ascii="Arial" w:cs="Arial" w:eastAsia="Arial" w:hAnsi="Arial"/>
          <w:sz w:val="21"/>
          <w:szCs w:val="21"/>
        </w:rPr>
        <w:t xml:space="preserve"> heures prévues pour </w:t>
      </w:r>
      <w:r>
        <w:rPr>
          <w:rFonts w:ascii="Arial" w:cs="Arial" w:eastAsia="Arial" w:hAnsi="Arial"/>
          <w:color w:val="2563EB"/>
          <w:sz w:val="21"/>
          <w:szCs w:val="21"/>
          <w:highlight w:val="yellow"/>
          <w:highlightCs w:val="yellow"/>
        </w:rPr>
        <w:t xml:space="preserve">[effectif]</w:t>
      </w:r>
      <w:r>
        <w:rPr>
          <w:rFonts w:ascii="Arial" w:cs="Arial" w:eastAsia="Arial" w:hAnsi="Arial"/>
          <w:sz w:val="21"/>
          <w:szCs w:val="21"/>
        </w:rPr>
        <w:t xml:space="preserve"> compagnons pendant </w:t>
      </w:r>
      <w:r>
        <w:rPr>
          <w:rFonts w:ascii="Arial" w:cs="Arial" w:eastAsia="Arial" w:hAnsi="Arial"/>
          <w:color w:val="2563EB"/>
          <w:sz w:val="21"/>
          <w:szCs w:val="21"/>
          <w:highlight w:val="yellow"/>
          <w:highlightCs w:val="yellow"/>
        </w:rPr>
        <w:t xml:space="preserve">[durée]</w:t>
      </w:r>
      <w:r>
        <w:rPr>
          <w:rFonts w:ascii="Arial" w:cs="Arial" w:eastAsia="Arial" w:hAnsi="Arial"/>
          <w:sz w:val="21"/>
          <w:szCs w:val="21"/>
        </w:rPr>
        <w:t xml:space="preserve">, au taux horaire chargé de </w:t>
      </w:r>
      <w:r>
        <w:rPr>
          <w:rFonts w:ascii="Arial" w:cs="Arial" w:eastAsia="Arial" w:hAnsi="Arial"/>
          <w:color w:val="2563EB"/>
          <w:sz w:val="21"/>
          <w:szCs w:val="21"/>
          <w:highlight w:val="yellow"/>
          <w:highlightCs w:val="yellow"/>
        </w:rPr>
        <w:t xml:space="preserve">[taux]</w:t>
      </w:r>
      <w:r>
        <w:rPr>
          <w:rFonts w:ascii="Arial" w:cs="Arial" w:eastAsia="Arial" w:hAnsi="Arial"/>
          <w:sz w:val="21"/>
          <w:szCs w:val="21"/>
        </w:rPr>
        <w:t xml:space="preserve"> €, conforme à la convention collective applicable. Planning et effectifs en annexe 2.</w:t>
      </w:r>
    </w:p>
    <w:p>
      <w:pPr>
        <w:pStyle w:val="Heading2"/>
      </w:pPr>
      <w:r>
        <w:rPr>
          <w:rFonts w:ascii="Arial" w:cs="Arial" w:eastAsia="Arial" w:hAnsi="Arial"/>
        </w:rPr>
        <w:t xml:space="preserve">3. Matériaux</w:t>
      </w:r>
    </w:p>
    <w:p>
      <w:pPr>
        <w:spacing w:after="140"/>
      </w:pPr>
      <w:r>
        <w:rPr>
          <w:rFonts w:ascii="Arial" w:cs="Arial" w:eastAsia="Arial" w:hAnsi="Arial"/>
          <w:sz w:val="21"/>
          <w:szCs w:val="21"/>
        </w:rPr>
        <w:t xml:space="preserve">Prix issus des devis de nos fournisseurs habituels, joints en annexe 3, incluant </w:t>
      </w:r>
      <w:r>
        <w:rPr>
          <w:rFonts w:ascii="Arial" w:cs="Arial" w:eastAsia="Arial" w:hAnsi="Arial"/>
          <w:color w:val="2563EB"/>
          <w:sz w:val="21"/>
          <w:szCs w:val="21"/>
          <w:highlight w:val="yellow"/>
          <w:highlightCs w:val="yellow"/>
        </w:rPr>
        <w:t xml:space="preserve">[remise annuelle / prix négocié sur volume]</w:t>
      </w:r>
      <w:r>
        <w:rPr>
          <w:rFonts w:ascii="Arial" w:cs="Arial" w:eastAsia="Arial" w:hAnsi="Arial"/>
          <w:sz w:val="21"/>
          <w:szCs w:val="21"/>
        </w:rPr>
        <w:t xml:space="preserve">.</w:t>
      </w:r>
    </w:p>
    <w:p>
      <w:pPr>
        <w:pStyle w:val="Heading2"/>
      </w:pPr>
      <w:r>
        <w:rPr>
          <w:rFonts w:ascii="Arial" w:cs="Arial" w:eastAsia="Arial" w:hAnsi="Arial"/>
        </w:rPr>
        <w:t xml:space="preserve">4. Conditions qui nous sont favorables</w:t>
      </w:r>
    </w:p>
    <w:p>
      <w:pPr>
        <w:spacing w:after="140"/>
      </w:pPr>
      <w:r>
        <w:rPr>
          <w:rFonts w:ascii="Arial" w:cs="Arial" w:eastAsia="Arial" w:hAnsi="Arial"/>
          <w:color w:val="2563EB"/>
          <w:sz w:val="21"/>
          <w:szCs w:val="21"/>
          <w:highlight w:val="yellow"/>
          <w:highlightCs w:val="yellow"/>
        </w:rPr>
        <w:t xml:space="preserve">[Exemples : matériel en propre déjà amorti ; dépôt à [distance]</w:t>
      </w:r>
      <w:r>
        <w:rPr>
          <w:rFonts w:ascii="Arial" w:cs="Arial" w:eastAsia="Arial" w:hAnsi="Arial"/>
          <w:sz w:val="21"/>
          <w:szCs w:val="21"/>
        </w:rPr>
        <w:t xml:space="preserve"> km du site ; chantier voisin permettant de mutualiser l'installation ; stock de matériaux déjà acquis.]</w:t>
      </w:r>
    </w:p>
    <w:p>
      <w:pPr>
        <w:pStyle w:val="Heading2"/>
      </w:pPr>
      <w:r>
        <w:rPr>
          <w:rFonts w:ascii="Arial" w:cs="Arial" w:eastAsia="Arial" w:hAnsi="Arial"/>
        </w:rPr>
        <w:t xml:space="preserve">5. Méthode et procédé</w:t>
      </w:r>
    </w:p>
    <w:p>
      <w:pPr>
        <w:spacing w:after="140"/>
      </w:pPr>
      <w:r>
        <w:rPr>
          <w:rFonts w:ascii="Arial" w:cs="Arial" w:eastAsia="Arial" w:hAnsi="Arial"/>
          <w:color w:val="2563EB"/>
          <w:sz w:val="21"/>
          <w:szCs w:val="21"/>
          <w:highlight w:val="yellow"/>
          <w:highlightCs w:val="yellow"/>
        </w:rPr>
        <w:t xml:space="preserve">[Exemple : recours à un procédé préfabriqué qui réduit de [nombre]</w:t>
      </w:r>
      <w:r>
        <w:rPr>
          <w:rFonts w:ascii="Arial" w:cs="Arial" w:eastAsia="Arial" w:hAnsi="Arial"/>
          <w:sz w:val="21"/>
          <w:szCs w:val="21"/>
        </w:rPr>
        <w:t xml:space="preserve"> jours la durée d'intervention, décrit au mémoire technique, section </w:t>
      </w:r>
      <w:r>
        <w:rPr>
          <w:rFonts w:ascii="Arial" w:cs="Arial" w:eastAsia="Arial" w:hAnsi="Arial"/>
          <w:color w:val="2563EB"/>
          <w:sz w:val="21"/>
          <w:szCs w:val="21"/>
          <w:highlight w:val="yellow"/>
          <w:highlightCs w:val="yellow"/>
        </w:rPr>
        <w:t xml:space="preserve">[n°]</w:t>
      </w:r>
      <w:r>
        <w:rPr>
          <w:rFonts w:ascii="Arial" w:cs="Arial" w:eastAsia="Arial" w:hAnsi="Arial"/>
          <w:sz w:val="21"/>
          <w:szCs w:val="21"/>
        </w:rPr>
        <w:t xml:space="preserve">.]</w:t>
      </w:r>
    </w:p>
    <w:p>
      <w:pPr>
        <w:pStyle w:val="Heading2"/>
      </w:pPr>
      <w:r>
        <w:rPr>
          <w:rFonts w:ascii="Arial" w:cs="Arial" w:eastAsia="Arial" w:hAnsi="Arial"/>
        </w:rPr>
        <w:t xml:space="preserve">6. Sous-traitance</w:t>
      </w:r>
    </w:p>
    <w:p>
      <w:pPr>
        <w:spacing w:after="140"/>
      </w:pPr>
      <w:r>
        <w:rPr>
          <w:rFonts w:ascii="Arial" w:cs="Arial" w:eastAsia="Arial" w:hAnsi="Arial"/>
          <w:color w:val="2563EB"/>
          <w:sz w:val="21"/>
          <w:szCs w:val="21"/>
          <w:highlight w:val="yellow"/>
          <w:highlightCs w:val="yellow"/>
        </w:rPr>
        <w:t xml:space="preserve">[Le cas échéant : prestations sous-traitées, montant et devis du sous-traitant en annexe 4.]</w:t>
      </w:r>
    </w:p>
    <w:p>
      <w:pPr>
        <w:spacing w:after="140"/>
      </w:pPr>
      <w:r>
        <w:rPr>
          <w:rFonts w:ascii="Arial" w:cs="Arial" w:eastAsia="Arial" w:hAnsi="Arial"/>
          <w:sz w:val="21"/>
          <w:szCs w:val="21"/>
        </w:rPr>
        <w:t xml:space="preserve">Nous confirmons notre engagement à exécuter le marché au prix proposé, dans le respect de l'ensemble des prescriptions du CCTP et de la réglementation sociale et environnementale.</w:t>
      </w:r>
    </w:p>
    <w:p>
      <w:pPr>
        <w:spacing w:after="140"/>
      </w:pPr>
      <w:r>
        <w:rPr>
          <w:rFonts w:ascii="Arial" w:cs="Arial" w:eastAsia="Arial" w:hAnsi="Arial"/>
          <w:sz w:val="21"/>
          <w:szCs w:val="21"/>
        </w:rPr>
        <w:t xml:space="preserve">Nous restons à votre disposition pour tout complément.</w:t>
      </w:r>
    </w:p>
    <w:p>
      <w:pPr>
        <w:spacing w:after="140"/>
      </w:pPr>
      <w:r>
        <w:rPr>
          <w:rFonts w:ascii="Arial" w:cs="Arial" w:eastAsia="Arial" w:hAnsi="Arial"/>
          <w:color w:val="2563EB"/>
          <w:sz w:val="21"/>
          <w:szCs w:val="21"/>
          <w:highlight w:val="yellow"/>
          <w:highlightCs w:val="yellow"/>
        </w:rPr>
        <w:t xml:space="preserve">[Nom, fonction, signature]</w:t>
      </w:r>
    </w:p>
    <w:p>
      <w:pPr>
        <w:spacing w:after="140"/>
      </w:pPr>
      <w:r>
        <w:rPr>
          <w:rFonts w:ascii="Arial" w:cs="Arial" w:eastAsia="Arial" w:hAnsi="Arial"/>
          <w:i/>
          <w:iCs/>
          <w:sz w:val="21"/>
          <w:szCs w:val="21"/>
        </w:rPr>
        <w:t xml:space="preserve">Annexes : 1. Décomposition détaillée – 2. Planning et effectifs – 3. Devis fournisseurs – 4. Devis sous-traitant</w:t>
      </w:r>
    </w:p>
    <w:p>
      <w:pPr>
        <w:sectPr>
          <w:footerReference w:type="default" r:id="rId6"/>
          <w:pgSz w:w="11906" w:h="16838" w:orient="portrait"/>
          <w:pgMar w:top="1300" w:right="1300" w:bottom="1300" w:left="1300" w:header="708" w:footer="708" w:gutter="0"/>
          <w:pgNumType/>
          <w:docGrid w:linePitch="360"/>
        </w:sectPr>
      </w:pPr>
    </w:p>
    <w:p>
      <w:pPr>
        <w:pStyle w:val="Heading1"/>
      </w:pPr>
      <w:r>
        <w:rPr>
          <w:rFonts w:ascii="Arial" w:cs="Arial" w:eastAsia="Arial" w:hAnsi="Arial"/>
        </w:rPr>
        <w:t xml:space="preserve">Annexe 1 · Décomposition détaillée (trame)</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006"/>
        <w:gridCol w:w="1700"/>
        <w:gridCol w:w="1400"/>
        <w:gridCol w:w="1300"/>
        <w:gridCol w:w="1450"/>
        <w:gridCol w:w="1450"/>
      </w:tblGrid>
      <w:tr>
        <w:tc>
          <w:tcPr>
            <w:tcW w:type="dxa" w:w="2006"/>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Poste</w:t>
            </w:r>
          </w:p>
        </w:tc>
        <w:tc>
          <w:tcPr>
            <w:tcW w:type="dxa" w:w="17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Main-d'œuvre (h × taux)</w:t>
            </w:r>
          </w:p>
        </w:tc>
        <w:tc>
          <w:tcPr>
            <w:tcW w:type="dxa" w:w="14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Matériaux</w:t>
            </w:r>
          </w:p>
        </w:tc>
        <w:tc>
          <w:tcPr>
            <w:tcW w:type="dxa" w:w="13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Matériel</w:t>
            </w:r>
          </w:p>
        </w:tc>
        <w:tc>
          <w:tcPr>
            <w:tcW w:type="dxa" w:w="145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Déboursé sec</w:t>
            </w:r>
          </w:p>
        </w:tc>
        <w:tc>
          <w:tcPr>
            <w:tcW w:type="dxa" w:w="145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Prix de vente</w:t>
            </w:r>
          </w:p>
        </w:tc>
      </w:tr>
      <w:tr>
        <w:tc>
          <w:tcPr>
            <w:tcW w:type="dxa" w:w="20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[Poste 1]</w:t>
            </w:r>
          </w:p>
        </w:tc>
        <w:tc>
          <w:tcPr>
            <w:tcW w:type="dxa" w:w="17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r>
      <w:tr>
        <w:tc>
          <w:tcPr>
            <w:tcW w:type="dxa" w:w="20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[Poste 2]</w:t>
            </w:r>
          </w:p>
        </w:tc>
        <w:tc>
          <w:tcPr>
            <w:tcW w:type="dxa" w:w="17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r>
      <w:tr>
        <w:tc>
          <w:tcPr>
            <w:tcW w:type="dxa" w:w="20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[Poste 3]</w:t>
            </w:r>
          </w:p>
        </w:tc>
        <w:tc>
          <w:tcPr>
            <w:tcW w:type="dxa" w:w="17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r>
      <w:tr>
        <w:tc>
          <w:tcPr>
            <w:tcW w:type="dxa" w:w="20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Total</w:t>
            </w:r>
          </w:p>
        </w:tc>
        <w:tc>
          <w:tcPr>
            <w:tcW w:type="dxa" w:w="17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4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r>
    </w:tbl>
    <w:p>
      <w:pPr>
        <w:pStyle w:val="Heading1"/>
      </w:pPr>
      <w:r>
        <w:rPr>
          <w:rFonts w:ascii="Arial" w:cs="Arial" w:eastAsia="Arial" w:hAnsi="Arial"/>
        </w:rPr>
        <w:t xml:space="preserve">Annexe 2 · Planning et effectifs (trame)</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06"/>
        <w:gridCol w:w="1500"/>
        <w:gridCol w:w="1500"/>
        <w:gridCol w:w="1500"/>
        <w:gridCol w:w="2100"/>
      </w:tblGrid>
      <w:tr>
        <w:tc>
          <w:tcPr>
            <w:tcW w:type="dxa" w:w="2706"/>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Phase</w:t>
            </w:r>
          </w:p>
        </w:tc>
        <w:tc>
          <w:tcPr>
            <w:tcW w:type="dxa" w:w="15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Durée</w:t>
            </w:r>
          </w:p>
        </w:tc>
        <w:tc>
          <w:tcPr>
            <w:tcW w:type="dxa" w:w="15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Effectif</w:t>
            </w:r>
          </w:p>
        </w:tc>
        <w:tc>
          <w:tcPr>
            <w:tcW w:type="dxa" w:w="15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Heures</w:t>
            </w:r>
          </w:p>
        </w:tc>
        <w:tc>
          <w:tcPr>
            <w:tcW w:type="dxa" w:w="21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Encadrement</w:t>
            </w:r>
          </w:p>
        </w:tc>
      </w:tr>
      <w:tr>
        <w:tc>
          <w:tcPr>
            <w:tcW w:type="dxa" w:w="27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[Phase 1]</w:t>
            </w: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21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r>
      <w:tr>
        <w:tc>
          <w:tcPr>
            <w:tcW w:type="dxa" w:w="27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[Phase 2]</w:t>
            </w: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21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r>
      <w:tr>
        <w:tc>
          <w:tcPr>
            <w:tcW w:type="dxa" w:w="27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Total</w:t>
            </w: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5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w:t>
            </w:r>
          </w:p>
        </w:tc>
        <w:tc>
          <w:tcPr>
            <w:tcW w:type="dxa" w:w="21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r>
    </w:tbl>
    <w:p>
      <w:pPr>
        <w:spacing w:after="140"/>
      </w:pPr>
      <w:r>
        <w:rPr>
          <w:rFonts w:ascii="Arial" w:cs="Arial" w:eastAsia="Arial" w:hAnsi="Arial"/>
          <w:i/>
          <w:iCs/>
          <w:color w:val="6B7280"/>
          <w:sz w:val="18"/>
          <w:szCs w:val="18"/>
        </w:rPr>
        <w:t xml:space="preserve">Joignez les devis fournisseurs et sous-traitants tels quels : un devis vaut mieux que trois paragraphes.</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Modèle mon-ao.com · mon-ao.com/blog/offre-anormalement-basse-justification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Modèle mon-ao.com · mon-ao.com/blog/offre-anormalement-basse-justification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pBdr>
        <w:bottom w:val="single" w:color="2563EB" w:sz="8" w:space="4"/>
      </w:pBdr>
      <w:spacing w:before="200" w:after="160"/>
      <w:outlineLvl w:val="0"/>
    </w:pPr>
    <w:rPr>
      <w:rFonts w:ascii="Arial" w:cs="Arial" w:eastAsia="Arial" w:hAnsi="Arial"/>
      <w:b/>
      <w:bCs/>
      <w:color w:val="111827"/>
      <w:sz w:val="28"/>
      <w:szCs w:val="28"/>
    </w:rPr>
  </w:style>
  <w:style w:type="paragraph" w:styleId="Heading2">
    <w:name w:val="Heading 2"/>
    <w:basedOn w:val="Normal"/>
    <w:next w:val="Normal"/>
    <w:qFormat/>
    <w:pPr>
      <w:spacing w:before="220" w:after="100"/>
      <w:outlineLvl w:val="1"/>
    </w:pPr>
    <w:rPr>
      <w:rFonts w:ascii="Arial" w:cs="Arial" w:eastAsia="Arial" w:hAnsi="Arial"/>
      <w:b/>
      <w:bCs/>
      <w:color w:val="111827"/>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 justification d'une offre anormalement basse</dc:title>
  <dc:creator>mon-ao.com</dc:creator>
  <cp:lastModifiedBy>Un-named</cp:lastModifiedBy>
  <cp:revision>1</cp:revision>
  <dcterms:created xsi:type="dcterms:W3CDTF">2026-10-20T13:16:38.595Z</dcterms:created>
  <dcterms:modified xsi:type="dcterms:W3CDTF">2026-10-20T13:16:38.595Z</dcterms:modified>
</cp:coreProperties>
</file>

<file path=docProps/custom.xml><?xml version="1.0" encoding="utf-8"?>
<Properties xmlns="http://schemas.openxmlformats.org/officeDocument/2006/custom-properties" xmlns:vt="http://schemas.openxmlformats.org/officeDocument/2006/docPropsVTypes"/>
</file>