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rFonts w:ascii="Arial" w:cs="Arial" w:eastAsia="Arial" w:hAnsi="Arial"/>
          <w:b/>
          <w:bCs/>
          <w:color w:val="111827"/>
          <w:sz w:val="34"/>
          <w:szCs w:val="34"/>
        </w:rPr>
        <w:t xml:space="preserve">Observations sur des pénalités de retard</w:t>
      </w:r>
    </w:p>
    <w:p>
      <w:pPr>
        <w:spacing w:after="140"/>
      </w:pPr>
      <w:r>
        <w:rPr>
          <w:rFonts w:ascii="Arial" w:cs="Arial" w:eastAsia="Arial" w:hAnsi="Arial"/>
          <w:i/>
          <w:iCs/>
          <w:color w:val="6B7280"/>
          <w:sz w:val="18"/>
          <w:szCs w:val="18"/>
        </w:rPr>
        <w:t xml:space="preserve">À envoyer quand l’acheteur vous invite à présenter vos observations avant d’appliquer des pénalités (CCAG Travaux 2021, article 19 : au moins 15 jours pour répondre). Envoyez-le par la plateforme de l’acheteur ou en recommandé, avant la fin du délai indiqué. Une pièce jointe vaut mieux que trois paragraphes.</w:t>
      </w:r>
    </w:p>
    <w:p>
      <w:pPr>
        <w:spacing w:after="0"/>
      </w:pPr>
      <w:r>
        <w:rPr>
          <w:rFonts w:ascii="Arial" w:cs="Arial" w:eastAsia="Arial" w:hAnsi="Arial"/>
          <w:color w:val="2563EB"/>
          <w:sz w:val="21"/>
          <w:szCs w:val="21"/>
          <w:highlight w:val="yellow"/>
          <w:highlightCs w:val="yellow"/>
        </w:rPr>
        <w:t xml:space="preserve">[Raison sociale de l’entreprise]</w:t>
      </w:r>
      <w:r>
        <w:rPr>
          <w:rFonts w:ascii="Arial" w:cs="Arial" w:eastAsia="Arial" w:hAnsi="Arial"/>
          <w:sz w:val="21"/>
          <w:szCs w:val="21"/>
        </w:rPr>
        <w:t xml:space="preserve"> · </w:t>
      </w:r>
      <w:r>
        <w:rPr>
          <w:rFonts w:ascii="Arial" w:cs="Arial" w:eastAsia="Arial" w:hAnsi="Arial"/>
          <w:color w:val="2563EB"/>
          <w:sz w:val="21"/>
          <w:szCs w:val="21"/>
          <w:highlight w:val="yellow"/>
          <w:highlightCs w:val="yellow"/>
        </w:rPr>
        <w:t xml:space="preserve">[Adresse]</w:t>
      </w:r>
      <w:r>
        <w:rPr>
          <w:rFonts w:ascii="Arial" w:cs="Arial" w:eastAsia="Arial" w:hAnsi="Arial"/>
          <w:sz w:val="21"/>
          <w:szCs w:val="21"/>
        </w:rPr>
        <w:t xml:space="preserve"> · SIRET </w:t>
      </w:r>
      <w:r>
        <w:rPr>
          <w:rFonts w:ascii="Arial" w:cs="Arial" w:eastAsia="Arial" w:hAnsi="Arial"/>
          <w:color w:val="2563EB"/>
          <w:sz w:val="21"/>
          <w:szCs w:val="21"/>
          <w:highlight w:val="yellow"/>
          <w:highlightCs w:val="yellow"/>
        </w:rPr>
        <w:t xml:space="preserve">[numéro]</w:t>
      </w:r>
    </w:p>
    <w:p>
      <w:pPr>
        <w:spacing w:after="140"/>
        <w:jc w:val="right"/>
      </w:pPr>
      <w:r>
        <w:rPr>
          <w:rFonts w:ascii="Arial" w:cs="Arial" w:eastAsia="Arial" w:hAnsi="Arial"/>
          <w:sz w:val="21"/>
          <w:szCs w:val="21"/>
        </w:rPr>
        <w:t xml:space="preserve">À l’attention de </w:t>
      </w:r>
      <w:r>
        <w:rPr>
          <w:rFonts w:ascii="Arial" w:cs="Arial" w:eastAsia="Arial" w:hAnsi="Arial"/>
          <w:color w:val="2563EB"/>
          <w:sz w:val="21"/>
          <w:szCs w:val="21"/>
          <w:highlight w:val="yellow"/>
          <w:highlightCs w:val="yellow"/>
        </w:rPr>
        <w:t xml:space="preserve">[nom]</w:t>
      </w:r>
      <w:r>
        <w:rPr>
          <w:rFonts w:ascii="Arial" w:cs="Arial" w:eastAsia="Arial" w:hAnsi="Arial"/>
          <w:sz w:val="21"/>
          <w:szCs w:val="21"/>
        </w:rPr>
        <w:t xml:space="preserve">, </w:t>
      </w:r>
      <w:r>
        <w:rPr>
          <w:rFonts w:ascii="Arial" w:cs="Arial" w:eastAsia="Arial" w:hAnsi="Arial"/>
          <w:color w:val="2563EB"/>
          <w:sz w:val="21"/>
          <w:szCs w:val="21"/>
          <w:highlight w:val="yellow"/>
          <w:highlightCs w:val="yellow"/>
        </w:rPr>
        <w:t xml:space="preserve">[qualité]</w:t>
      </w:r>
      <w:r>
        <w:rPr>
          <w:rFonts w:ascii="Arial" w:cs="Arial" w:eastAsia="Arial" w:hAnsi="Arial"/>
          <w:sz w:val="21"/>
          <w:szCs w:val="21"/>
        </w:rPr>
        <w:t xml:space="preserve"> · </w:t>
      </w:r>
      <w:r>
        <w:rPr>
          <w:rFonts w:ascii="Arial" w:cs="Arial" w:eastAsia="Arial" w:hAnsi="Arial"/>
          <w:color w:val="2563EB"/>
          <w:sz w:val="21"/>
          <w:szCs w:val="21"/>
          <w:highlight w:val="yellow"/>
          <w:highlightCs w:val="yellow"/>
        </w:rPr>
        <w:t xml:space="preserve">[Acheteur]</w:t>
      </w:r>
      <w:r>
        <w:rPr>
          <w:rFonts w:ascii="Arial" w:cs="Arial" w:eastAsia="Arial" w:hAnsi="Arial"/>
          <w:sz w:val="21"/>
          <w:szCs w:val="21"/>
        </w:rPr>
        <w:t xml:space="preserve"> · </w:t>
      </w:r>
      <w:r>
        <w:rPr>
          <w:rFonts w:ascii="Arial" w:cs="Arial" w:eastAsia="Arial" w:hAnsi="Arial"/>
          <w:color w:val="2563EB"/>
          <w:sz w:val="21"/>
          <w:szCs w:val="21"/>
          <w:highlight w:val="yellow"/>
          <w:highlightCs w:val="yellow"/>
        </w:rPr>
        <w:t xml:space="preserve">[Adresse]</w:t>
      </w:r>
    </w:p>
    <w:p>
      <w:pPr>
        <w:spacing w:after="140"/>
        <w:jc w:val="right"/>
      </w:pPr>
      <w:r>
        <w:rPr>
          <w:rFonts w:ascii="Arial" w:cs="Arial" w:eastAsia="Arial" w:hAnsi="Arial"/>
          <w:color w:val="2563EB"/>
          <w:sz w:val="21"/>
          <w:szCs w:val="21"/>
          <w:highlight w:val="yellow"/>
          <w:highlightCs w:val="yellow"/>
        </w:rPr>
        <w:t xml:space="preserve">[Lieu]</w:t>
      </w:r>
      <w:r>
        <w:rPr>
          <w:rFonts w:ascii="Arial" w:cs="Arial" w:eastAsia="Arial" w:hAnsi="Arial"/>
          <w:sz w:val="21"/>
          <w:szCs w:val="21"/>
        </w:rPr>
        <w:t xml:space="preserve">, le </w:t>
      </w:r>
      <w:r>
        <w:rPr>
          <w:rFonts w:ascii="Arial" w:cs="Arial" w:eastAsia="Arial" w:hAnsi="Arial"/>
          <w:color w:val="2563EB"/>
          <w:sz w:val="21"/>
          <w:szCs w:val="21"/>
          <w:highlight w:val="yellow"/>
          <w:highlightCs w:val="yellow"/>
        </w:rPr>
        <w:t xml:space="preserve">[date]</w:t>
      </w:r>
    </w:p>
    <w:p>
      <w:pPr>
        <w:spacing w:after="140"/>
      </w:pPr>
      <w:r>
        <w:rPr>
          <w:rFonts w:ascii="Arial" w:cs="Arial" w:eastAsia="Arial" w:hAnsi="Arial"/>
          <w:b/>
          <w:bCs/>
          <w:sz w:val="21"/>
          <w:szCs w:val="21"/>
        </w:rPr>
        <w:t xml:space="preserve">Objet : Marché n° </w:t>
      </w:r>
      <w:r>
        <w:rPr>
          <w:rFonts w:ascii="Arial" w:cs="Arial" w:eastAsia="Arial" w:hAnsi="Arial"/>
          <w:b/>
          <w:bCs/>
          <w:color w:val="2563EB"/>
          <w:sz w:val="21"/>
          <w:szCs w:val="21"/>
          <w:highlight w:val="yellow"/>
          <w:highlightCs w:val="yellow"/>
        </w:rPr>
        <w:t xml:space="preserve">[référence]</w:t>
      </w:r>
      <w:r>
        <w:rPr>
          <w:rFonts w:ascii="Arial" w:cs="Arial" w:eastAsia="Arial" w:hAnsi="Arial"/>
          <w:b/>
          <w:bCs/>
          <w:sz w:val="21"/>
          <w:szCs w:val="21"/>
        </w:rPr>
        <w:t xml:space="preserve"> – </w:t>
      </w:r>
      <w:r>
        <w:rPr>
          <w:rFonts w:ascii="Arial" w:cs="Arial" w:eastAsia="Arial" w:hAnsi="Arial"/>
          <w:b/>
          <w:bCs/>
          <w:color w:val="2563EB"/>
          <w:sz w:val="21"/>
          <w:szCs w:val="21"/>
          <w:highlight w:val="yellow"/>
          <w:highlightCs w:val="yellow"/>
        </w:rPr>
        <w:t xml:space="preserve">[intitulé]</w:t>
      </w:r>
      <w:r>
        <w:rPr>
          <w:rFonts w:ascii="Arial" w:cs="Arial" w:eastAsia="Arial" w:hAnsi="Arial"/>
          <w:b/>
          <w:bCs/>
          <w:sz w:val="21"/>
          <w:szCs w:val="21"/>
        </w:rPr>
        <w:t xml:space="preserve">, lot n° </w:t>
      </w:r>
      <w:r>
        <w:rPr>
          <w:rFonts w:ascii="Arial" w:cs="Arial" w:eastAsia="Arial" w:hAnsi="Arial"/>
          <w:b/>
          <w:bCs/>
          <w:color w:val="2563EB"/>
          <w:sz w:val="21"/>
          <w:szCs w:val="21"/>
          <w:highlight w:val="yellow"/>
          <w:highlightCs w:val="yellow"/>
        </w:rPr>
        <w:t xml:space="preserve">[x]</w:t>
      </w:r>
      <w:r>
        <w:rPr>
          <w:rFonts w:ascii="Arial" w:cs="Arial" w:eastAsia="Arial" w:hAnsi="Arial"/>
          <w:b/>
          <w:bCs/>
          <w:sz w:val="21"/>
          <w:szCs w:val="21"/>
        </w:rPr>
        <w:t xml:space="preserve"> – Observations sur l’application envisagée de pénalités de retard</w:t>
      </w:r>
    </w:p>
    <w:p>
      <w:pPr>
        <w:spacing w:after="140"/>
      </w:pPr>
      <w:r>
        <w:rPr>
          <w:rFonts w:ascii="Arial" w:cs="Arial" w:eastAsia="Arial" w:hAnsi="Arial"/>
          <w:sz w:val="21"/>
          <w:szCs w:val="21"/>
        </w:rPr>
        <w:t xml:space="preserve">Réf. : votre courrier du </w:t>
      </w:r>
      <w:r>
        <w:rPr>
          <w:rFonts w:ascii="Arial" w:cs="Arial" w:eastAsia="Arial" w:hAnsi="Arial"/>
          <w:color w:val="2563EB"/>
          <w:sz w:val="21"/>
          <w:szCs w:val="21"/>
          <w:highlight w:val="yellow"/>
          <w:highlightCs w:val="yellow"/>
        </w:rPr>
        <w:t xml:space="preserve">[date]</w:t>
      </w:r>
    </w:p>
    <w:p>
      <w:pPr>
        <w:spacing w:after="140"/>
      </w:pPr>
      <w:r>
        <w:rPr>
          <w:rFonts w:ascii="Arial" w:cs="Arial" w:eastAsia="Arial" w:hAnsi="Arial"/>
          <w:sz w:val="21"/>
          <w:szCs w:val="21"/>
        </w:rPr>
        <w:t xml:space="preserve">Madame, Monsieur,</w:t>
      </w:r>
    </w:p>
    <w:p>
      <w:pPr>
        <w:spacing w:after="140"/>
      </w:pPr>
      <w:r>
        <w:rPr>
          <w:rFonts w:ascii="Arial" w:cs="Arial" w:eastAsia="Arial" w:hAnsi="Arial"/>
          <w:sz w:val="21"/>
          <w:szCs w:val="21"/>
        </w:rPr>
        <w:t xml:space="preserve">Par courrier du </w:t>
      </w:r>
      <w:r>
        <w:rPr>
          <w:rFonts w:ascii="Arial" w:cs="Arial" w:eastAsia="Arial" w:hAnsi="Arial"/>
          <w:color w:val="2563EB"/>
          <w:sz w:val="21"/>
          <w:szCs w:val="21"/>
          <w:highlight w:val="yellow"/>
          <w:highlightCs w:val="yellow"/>
        </w:rPr>
        <w:t xml:space="preserve">[date]</w:t>
      </w:r>
      <w:r>
        <w:rPr>
          <w:rFonts w:ascii="Arial" w:cs="Arial" w:eastAsia="Arial" w:hAnsi="Arial"/>
          <w:sz w:val="21"/>
          <w:szCs w:val="21"/>
        </w:rPr>
        <w:t xml:space="preserve">, vous nous avez informés de votre intention d’appliquer des pénalités de retard d’un montant de </w:t>
      </w:r>
      <w:r>
        <w:rPr>
          <w:rFonts w:ascii="Arial" w:cs="Arial" w:eastAsia="Arial" w:hAnsi="Arial"/>
          <w:color w:val="2563EB"/>
          <w:sz w:val="21"/>
          <w:szCs w:val="21"/>
          <w:highlight w:val="yellow"/>
          <w:highlightCs w:val="yellow"/>
        </w:rPr>
        <w:t xml:space="preserve">[montant]</w:t>
      </w:r>
      <w:r>
        <w:rPr>
          <w:rFonts w:ascii="Arial" w:cs="Arial" w:eastAsia="Arial" w:hAnsi="Arial"/>
          <w:sz w:val="21"/>
          <w:szCs w:val="21"/>
        </w:rPr>
        <w:t xml:space="preserve"> € HT, correspondant à </w:t>
      </w:r>
      <w:r>
        <w:rPr>
          <w:rFonts w:ascii="Arial" w:cs="Arial" w:eastAsia="Arial" w:hAnsi="Arial"/>
          <w:color w:val="2563EB"/>
          <w:sz w:val="21"/>
          <w:szCs w:val="21"/>
          <w:highlight w:val="yellow"/>
          <w:highlightCs w:val="yellow"/>
        </w:rPr>
        <w:t xml:space="preserve">[nombre]</w:t>
      </w:r>
      <w:r>
        <w:rPr>
          <w:rFonts w:ascii="Arial" w:cs="Arial" w:eastAsia="Arial" w:hAnsi="Arial"/>
          <w:sz w:val="21"/>
          <w:szCs w:val="21"/>
        </w:rPr>
        <w:t xml:space="preserve"> jours de retard. Conformément à l’article 19 du CCAG Travaux, nous vous présentons nos observations.</w:t>
      </w:r>
    </w:p>
    <w:p>
      <w:pPr>
        <w:spacing w:after="60"/>
      </w:pPr>
      <w:r>
        <w:rPr>
          <w:rFonts w:ascii="Arial" w:cs="Arial" w:eastAsia="Arial" w:hAnsi="Arial"/>
          <w:b/>
          <w:bCs/>
          <w:sz w:val="21"/>
          <w:szCs w:val="21"/>
        </w:rPr>
        <w:t xml:space="preserve">1. Sur l’imputabilité du retard</w:t>
      </w:r>
    </w:p>
    <w:p>
      <w:pPr>
        <w:spacing w:after="140"/>
      </w:pPr>
      <w:r>
        <w:rPr>
          <w:rFonts w:ascii="Arial" w:cs="Arial" w:eastAsia="Arial" w:hAnsi="Arial"/>
          <w:color w:val="2563EB"/>
          <w:sz w:val="21"/>
          <w:szCs w:val="21"/>
          <w:highlight w:val="yellow"/>
          <w:highlightCs w:val="yellow"/>
        </w:rPr>
        <w:t xml:space="preserve">[Pour chaque cause : date, fait, effet en jours, pièce jointe.]</w:t>
      </w:r>
      <w:r>
        <w:rPr>
          <w:rFonts w:ascii="Arial" w:cs="Arial" w:eastAsia="Arial" w:hAnsi="Arial"/>
          <w:sz w:val="21"/>
          <w:szCs w:val="21"/>
        </w:rPr>
        <w:t xml:space="preserve"> Par exemple : l’ordre de service de démarrage a été notifié le </w:t>
      </w:r>
      <w:r>
        <w:rPr>
          <w:rFonts w:ascii="Arial" w:cs="Arial" w:eastAsia="Arial" w:hAnsi="Arial"/>
          <w:color w:val="2563EB"/>
          <w:sz w:val="21"/>
          <w:szCs w:val="21"/>
          <w:highlight w:val="yellow"/>
          <w:highlightCs w:val="yellow"/>
        </w:rPr>
        <w:t xml:space="preserve">[date]</w:t>
      </w:r>
      <w:r>
        <w:rPr>
          <w:rFonts w:ascii="Arial" w:cs="Arial" w:eastAsia="Arial" w:hAnsi="Arial"/>
          <w:sz w:val="21"/>
          <w:szCs w:val="21"/>
        </w:rPr>
        <w:t xml:space="preserve"> au lieu du </w:t>
      </w:r>
      <w:r>
        <w:rPr>
          <w:rFonts w:ascii="Arial" w:cs="Arial" w:eastAsia="Arial" w:hAnsi="Arial"/>
          <w:color w:val="2563EB"/>
          <w:sz w:val="21"/>
          <w:szCs w:val="21"/>
          <w:highlight w:val="yellow"/>
          <w:highlightCs w:val="yellow"/>
        </w:rPr>
        <w:t xml:space="preserve">[date]</w:t>
      </w:r>
      <w:r>
        <w:rPr>
          <w:rFonts w:ascii="Arial" w:cs="Arial" w:eastAsia="Arial" w:hAnsi="Arial"/>
          <w:sz w:val="21"/>
          <w:szCs w:val="21"/>
        </w:rPr>
        <w:t xml:space="preserve"> prévu (pièce 1), soit </w:t>
      </w:r>
      <w:r>
        <w:rPr>
          <w:rFonts w:ascii="Arial" w:cs="Arial" w:eastAsia="Arial" w:hAnsi="Arial"/>
          <w:color w:val="2563EB"/>
          <w:sz w:val="21"/>
          <w:szCs w:val="21"/>
          <w:highlight w:val="yellow"/>
          <w:highlightCs w:val="yellow"/>
        </w:rPr>
        <w:t xml:space="preserve">[x]</w:t>
      </w:r>
      <w:r>
        <w:rPr>
          <w:rFonts w:ascii="Arial" w:cs="Arial" w:eastAsia="Arial" w:hAnsi="Arial"/>
          <w:sz w:val="21"/>
          <w:szCs w:val="21"/>
        </w:rPr>
        <w:t xml:space="preserve"> jours non imputables à notre entreprise.</w:t>
      </w:r>
    </w:p>
    <w:p>
      <w:pPr>
        <w:spacing w:after="60"/>
      </w:pPr>
      <w:r>
        <w:rPr>
          <w:rFonts w:ascii="Arial" w:cs="Arial" w:eastAsia="Arial" w:hAnsi="Arial"/>
          <w:b/>
          <w:bCs/>
          <w:sz w:val="21"/>
          <w:szCs w:val="21"/>
        </w:rPr>
        <w:t xml:space="preserve">2. Sur le calcul</w:t>
      </w:r>
    </w:p>
    <w:p>
      <w:pPr>
        <w:spacing w:after="140"/>
      </w:pPr>
      <w:r>
        <w:rPr>
          <w:rFonts w:ascii="Arial" w:cs="Arial" w:eastAsia="Arial" w:hAnsi="Arial"/>
          <w:color w:val="2563EB"/>
          <w:sz w:val="21"/>
          <w:szCs w:val="21"/>
          <w:highlight w:val="yellow"/>
          <w:highlightCs w:val="yellow"/>
        </w:rPr>
        <w:t xml:space="preserve">[Base de calcul : montant du lot initial éventuellement modifié, aux prix initiaux HT, sans actualisation ni révision ; date d’achèvement retenue à la réception ; jours couverts par les prolongations accordées le [date]</w:t>
      </w:r>
      <w:r>
        <w:rPr>
          <w:rFonts w:ascii="Arial" w:cs="Arial" w:eastAsia="Arial" w:hAnsi="Arial"/>
          <w:sz w:val="21"/>
          <w:szCs w:val="21"/>
        </w:rPr>
        <w:t xml:space="preserve"> ; le retard de levée des réserves ne peut pas être pénalisé, sauf clause contraire.]</w:t>
      </w:r>
    </w:p>
    <w:p>
      <w:pPr>
        <w:spacing w:after="60"/>
      </w:pPr>
      <w:r>
        <w:rPr>
          <w:rFonts w:ascii="Arial" w:cs="Arial" w:eastAsia="Arial" w:hAnsi="Arial"/>
          <w:b/>
          <w:bCs/>
          <w:sz w:val="21"/>
          <w:szCs w:val="21"/>
        </w:rPr>
        <w:t xml:space="preserve">3. Sur le montant</w:t>
      </w:r>
    </w:p>
    <w:p>
      <w:pPr>
        <w:spacing w:after="140"/>
      </w:pPr>
      <w:r>
        <w:rPr>
          <w:rFonts w:ascii="Arial" w:cs="Arial" w:eastAsia="Arial" w:hAnsi="Arial"/>
          <w:color w:val="2563EB"/>
          <w:sz w:val="21"/>
          <w:szCs w:val="21"/>
          <w:highlight w:val="yellow"/>
          <w:highlightCs w:val="yellow"/>
        </w:rPr>
        <w:t xml:space="preserve">[Seuil : aucune pénalité si le total ne dépasse pas 1 000 € pour l’ensemble du marché. Plafond : 10 % du montant HT du lot, soit [montant]</w:t>
      </w:r>
      <w:r>
        <w:rPr>
          <w:rFonts w:ascii="Arial" w:cs="Arial" w:eastAsia="Arial" w:hAnsi="Arial"/>
          <w:sz w:val="21"/>
          <w:szCs w:val="21"/>
        </w:rPr>
        <w:t xml:space="preserve"> €. Le cas échéant : dérogations prévues à l’article </w:t>
      </w:r>
      <w:r>
        <w:rPr>
          <w:rFonts w:ascii="Arial" w:cs="Arial" w:eastAsia="Arial" w:hAnsi="Arial"/>
          <w:color w:val="2563EB"/>
          <w:sz w:val="21"/>
          <w:szCs w:val="21"/>
          <w:highlight w:val="yellow"/>
          <w:highlightCs w:val="yellow"/>
        </w:rPr>
        <w:t xml:space="preserve">[x]</w:t>
      </w:r>
      <w:r>
        <w:rPr>
          <w:rFonts w:ascii="Arial" w:cs="Arial" w:eastAsia="Arial" w:hAnsi="Arial"/>
          <w:sz w:val="21"/>
          <w:szCs w:val="21"/>
        </w:rPr>
        <w:t xml:space="preserve"> du CCAP.]</w:t>
      </w:r>
    </w:p>
    <w:p>
      <w:pPr>
        <w:spacing w:after="140"/>
      </w:pPr>
      <w:r>
        <w:rPr>
          <w:rFonts w:ascii="Arial" w:cs="Arial" w:eastAsia="Arial" w:hAnsi="Arial"/>
          <w:sz w:val="21"/>
          <w:szCs w:val="21"/>
        </w:rPr>
        <w:t xml:space="preserve">Nous vous demandons en conséquence de ramener les pénalités à </w:t>
      </w:r>
      <w:r>
        <w:rPr>
          <w:rFonts w:ascii="Arial" w:cs="Arial" w:eastAsia="Arial" w:hAnsi="Arial"/>
          <w:color w:val="2563EB"/>
          <w:sz w:val="21"/>
          <w:szCs w:val="21"/>
          <w:highlight w:val="yellow"/>
          <w:highlightCs w:val="yellow"/>
        </w:rPr>
        <w:t xml:space="preserve">[montant]</w:t>
      </w:r>
      <w:r>
        <w:rPr>
          <w:rFonts w:ascii="Arial" w:cs="Arial" w:eastAsia="Arial" w:hAnsi="Arial"/>
          <w:sz w:val="21"/>
          <w:szCs w:val="21"/>
        </w:rPr>
        <w:t xml:space="preserve"> € HT </w:t>
      </w:r>
      <w:r>
        <w:rPr>
          <w:rFonts w:ascii="Arial" w:cs="Arial" w:eastAsia="Arial" w:hAnsi="Arial"/>
          <w:color w:val="2563EB"/>
          <w:sz w:val="21"/>
          <w:szCs w:val="21"/>
          <w:highlight w:val="yellow"/>
          <w:highlightCs w:val="yellow"/>
        </w:rPr>
        <w:t xml:space="preserve">[ou : de renoncer à leur application]</w:t>
      </w:r>
      <w:r>
        <w:rPr>
          <w:rFonts w:ascii="Arial" w:cs="Arial" w:eastAsia="Arial" w:hAnsi="Arial"/>
          <w:sz w:val="21"/>
          <w:szCs w:val="21"/>
        </w:rPr>
        <w:t xml:space="preserve">.</w:t>
      </w:r>
    </w:p>
    <w:p>
      <w:pPr>
        <w:spacing w:after="140"/>
      </w:pPr>
      <w:r>
        <w:rPr>
          <w:rFonts w:ascii="Arial" w:cs="Arial" w:eastAsia="Arial" w:hAnsi="Arial"/>
          <w:sz w:val="21"/>
          <w:szCs w:val="21"/>
        </w:rPr>
        <w:t xml:space="preserve">Nous restons à votre disposition pour en échanger et vous prions d’agréer, Madame, Monsieur, l’expression de nos salutations distinguées.</w:t>
      </w:r>
    </w:p>
    <w:p>
      <w:pPr>
        <w:spacing w:after="140"/>
      </w:pPr>
      <w:r>
        <w:rPr>
          <w:rFonts w:ascii="Arial" w:cs="Arial" w:eastAsia="Arial" w:hAnsi="Arial"/>
          <w:color w:val="2563EB"/>
          <w:sz w:val="21"/>
          <w:szCs w:val="21"/>
          <w:highlight w:val="yellow"/>
          <w:highlightCs w:val="yellow"/>
        </w:rPr>
        <w:t xml:space="preserve">[Nom, qualité, signature]</w:t>
      </w:r>
    </w:p>
    <w:p>
      <w:pPr>
        <w:spacing w:after="140"/>
      </w:pPr>
      <w:r>
        <w:rPr>
          <w:rFonts w:ascii="Arial" w:cs="Arial" w:eastAsia="Arial" w:hAnsi="Arial"/>
          <w:i/>
          <w:iCs/>
          <w:sz w:val="21"/>
          <w:szCs w:val="21"/>
        </w:rPr>
        <w:t xml:space="preserve">Pièces jointes : </w:t>
      </w:r>
      <w:r>
        <w:rPr>
          <w:rFonts w:ascii="Arial" w:cs="Arial" w:eastAsia="Arial" w:hAnsi="Arial"/>
          <w:i/>
          <w:iCs/>
          <w:color w:val="2563EB"/>
          <w:sz w:val="21"/>
          <w:szCs w:val="21"/>
          <w:highlight w:val="yellow"/>
          <w:highlightCs w:val="yellow"/>
        </w:rPr>
        <w:t xml:space="preserve">[1. ordre de service du … ; 2. compte rendu de chantier n° … ; 3. relevés météo …]</w:t>
      </w:r>
    </w:p>
    <w:p>
      <w:pPr>
        <w:pStyle w:val="Heading2"/>
      </w:pPr>
      <w:r>
        <w:rPr>
          <w:rFonts w:ascii="Arial" w:cs="Arial" w:eastAsia="Arial" w:hAnsi="Arial"/>
        </w:rPr>
        <w:t xml:space="preserve">Calcul de contrôle (CCAG Travaux 2021, sans dérogation)</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6000"/>
        <w:gridCol w:w="3306"/>
      </w:tblGrid>
      <w:tr>
        <w:tc>
          <w:tcPr>
            <w:tcW w:type="dxa" w:w="6000"/>
            <w:tcBorders>
              <w:top w:val="single" w:color="D1D5DB" w:sz="4"/>
              <w:left w:val="single" w:color="D1D5DB" w:sz="4"/>
              <w:bottom w:val="single" w:color="D1D5DB" w:sz="4"/>
              <w:right w:val="single" w:color="D1D5DB" w:sz="4"/>
            </w:tcBorders>
            <w:shd w:fill="DBEAFE" w:color="auto" w:val="clear"/>
            <w:tcMar>
              <w:top w:type="dxa" w:w="80"/>
              <w:left w:type="dxa" w:w="100"/>
              <w:bottom w:type="dxa" w:w="80"/>
              <w:right w:type="dxa" w:w="100"/>
            </w:tcMar>
          </w:tcPr>
          <w:p>
            <w:pPr>
              <w:spacing w:after="0"/>
            </w:pPr>
            <w:r>
              <w:rPr>
                <w:rFonts w:ascii="Arial" w:cs="Arial" w:eastAsia="Arial" w:hAnsi="Arial"/>
                <w:b/>
                <w:bCs/>
                <w:sz w:val="19"/>
                <w:szCs w:val="19"/>
              </w:rPr>
              <w:t xml:space="preserve">Élément</w:t>
            </w:r>
          </w:p>
        </w:tc>
        <w:tc>
          <w:tcPr>
            <w:tcW w:type="dxa" w:w="3306"/>
            <w:tcBorders>
              <w:top w:val="single" w:color="D1D5DB" w:sz="4"/>
              <w:left w:val="single" w:color="D1D5DB" w:sz="4"/>
              <w:bottom w:val="single" w:color="D1D5DB" w:sz="4"/>
              <w:right w:val="single" w:color="D1D5DB" w:sz="4"/>
            </w:tcBorders>
            <w:shd w:fill="DBEAFE" w:color="auto" w:val="clear"/>
            <w:tcMar>
              <w:top w:type="dxa" w:w="80"/>
              <w:left w:type="dxa" w:w="100"/>
              <w:bottom w:type="dxa" w:w="80"/>
              <w:right w:type="dxa" w:w="100"/>
            </w:tcMar>
          </w:tcPr>
          <w:p>
            <w:pPr>
              <w:spacing w:after="0"/>
            </w:pPr>
            <w:r>
              <w:rPr>
                <w:rFonts w:ascii="Arial" w:cs="Arial" w:eastAsia="Arial" w:hAnsi="Arial"/>
                <w:b/>
                <w:bCs/>
                <w:sz w:val="19"/>
                <w:szCs w:val="19"/>
              </w:rPr>
              <w:t xml:space="preserve">Valeur</w:t>
            </w:r>
          </w:p>
        </w:tc>
      </w:tr>
      <w:tr>
        <w:tc>
          <w:tcPr>
            <w:tcW w:type="dxa" w:w="60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sz w:val="19"/>
                <w:szCs w:val="19"/>
              </w:rPr>
              <w:t xml:space="preserve">Montant HT du lot initial éventuellement modifié, aux prix initiaux (sans révision)</w:t>
            </w:r>
          </w:p>
        </w:tc>
        <w:tc>
          <w:tcPr>
            <w:tcW w:type="dxa" w:w="3306"/>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[montant]</w:t>
            </w:r>
            <w:r>
              <w:rPr>
                <w:rFonts w:ascii="Arial" w:cs="Arial" w:eastAsia="Arial" w:hAnsi="Arial"/>
                <w:b w:val="false"/>
                <w:bCs w:val="false"/>
                <w:sz w:val="19"/>
                <w:szCs w:val="19"/>
              </w:rPr>
              <w:t xml:space="preserve"> €</w:t>
            </w:r>
          </w:p>
        </w:tc>
      </w:tr>
      <w:tr>
        <w:tc>
          <w:tcPr>
            <w:tcW w:type="dxa" w:w="60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sz w:val="19"/>
                <w:szCs w:val="19"/>
              </w:rPr>
              <w:t xml:space="preserve">Pénalité par jour = montant ÷ 3 000</w:t>
            </w:r>
          </w:p>
        </w:tc>
        <w:tc>
          <w:tcPr>
            <w:tcW w:type="dxa" w:w="3306"/>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[montant]</w:t>
            </w:r>
            <w:r>
              <w:rPr>
                <w:rFonts w:ascii="Arial" w:cs="Arial" w:eastAsia="Arial" w:hAnsi="Arial"/>
                <w:b w:val="false"/>
                <w:bCs w:val="false"/>
                <w:sz w:val="19"/>
                <w:szCs w:val="19"/>
              </w:rPr>
              <w:t xml:space="preserve"> €</w:t>
            </w:r>
          </w:p>
        </w:tc>
      </w:tr>
      <w:tr>
        <w:tc>
          <w:tcPr>
            <w:tcW w:type="dxa" w:w="60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sz w:val="19"/>
                <w:szCs w:val="19"/>
              </w:rPr>
              <w:t xml:space="preserve">Jours de retard retenus par l’acheteur</w:t>
            </w:r>
          </w:p>
        </w:tc>
        <w:tc>
          <w:tcPr>
            <w:tcW w:type="dxa" w:w="3306"/>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[nombre]</w:t>
            </w:r>
          </w:p>
        </w:tc>
      </w:tr>
      <w:tr>
        <w:tc>
          <w:tcPr>
            <w:tcW w:type="dxa" w:w="60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sz w:val="19"/>
                <w:szCs w:val="19"/>
              </w:rPr>
              <w:t xml:space="preserve">Jours couverts par une prolongation ou non imputables</w:t>
            </w:r>
          </w:p>
        </w:tc>
        <w:tc>
          <w:tcPr>
            <w:tcW w:type="dxa" w:w="3306"/>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[nombre]</w:t>
            </w:r>
          </w:p>
        </w:tc>
      </w:tr>
      <w:tr>
        <w:tc>
          <w:tcPr>
            <w:tcW w:type="dxa" w:w="60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sz w:val="19"/>
                <w:szCs w:val="19"/>
              </w:rPr>
              <w:t xml:space="preserve">Pénalité recalculée</w:t>
            </w:r>
          </w:p>
        </w:tc>
        <w:tc>
          <w:tcPr>
            <w:tcW w:type="dxa" w:w="3306"/>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[montant]</w:t>
            </w:r>
            <w:r>
              <w:rPr>
                <w:rFonts w:ascii="Arial" w:cs="Arial" w:eastAsia="Arial" w:hAnsi="Arial"/>
                <w:b w:val="false"/>
                <w:bCs w:val="false"/>
                <w:sz w:val="19"/>
                <w:szCs w:val="19"/>
              </w:rPr>
              <w:t xml:space="preserve"> €</w:t>
            </w:r>
          </w:p>
        </w:tc>
      </w:tr>
      <w:tr>
        <w:tc>
          <w:tcPr>
            <w:tcW w:type="dxa" w:w="60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sz w:val="19"/>
                <w:szCs w:val="19"/>
              </w:rPr>
              <w:t xml:space="preserve">Seuil : total ≤ 1 000 € → rien n’est dû</w:t>
            </w:r>
          </w:p>
        </w:tc>
        <w:tc>
          <w:tcPr>
            <w:tcW w:type="dxa" w:w="3306"/>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[oui / non]</w:t>
            </w:r>
          </w:p>
        </w:tc>
      </w:tr>
      <w:tr>
        <w:tc>
          <w:tcPr>
            <w:tcW w:type="dxa" w:w="60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sz w:val="19"/>
                <w:szCs w:val="19"/>
              </w:rPr>
              <w:t xml:space="preserve">Plafond : 10 % du montant HT</w:t>
            </w:r>
          </w:p>
        </w:tc>
        <w:tc>
          <w:tcPr>
            <w:tcW w:type="dxa" w:w="3306"/>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[montant]</w:t>
            </w:r>
            <w:r>
              <w:rPr>
                <w:rFonts w:ascii="Arial" w:cs="Arial" w:eastAsia="Arial" w:hAnsi="Arial"/>
                <w:b w:val="false"/>
                <w:bCs w:val="false"/>
                <w:sz w:val="19"/>
                <w:szCs w:val="19"/>
              </w:rPr>
              <w:t xml:space="preserve"> €</w:t>
            </w:r>
          </w:p>
        </w:tc>
      </w:tr>
    </w:tbl>
    <w:p>
      <w:pPr>
        <w:sectPr>
          <w:footerReference w:type="default" r:id="rId6"/>
          <w:pgSz w:w="11906" w:h="16838" w:orient="portrait"/>
          <w:pgMar w:top="1300" w:right="1300" w:bottom="1300" w:left="1300" w:header="708" w:footer="708" w:gutter="0"/>
          <w:pgNumType/>
          <w:docGrid w:linePitch="360"/>
        </w:sectPr>
      </w:pPr>
    </w:p>
    <w:p>
      <w:pPr>
        <w:spacing w:after="100"/>
      </w:pPr>
      <w:r>
        <w:rPr>
          <w:rFonts w:ascii="Arial" w:cs="Arial" w:eastAsia="Arial" w:hAnsi="Arial"/>
          <w:b/>
          <w:bCs/>
          <w:color w:val="111827"/>
          <w:sz w:val="34"/>
          <w:szCs w:val="34"/>
        </w:rPr>
        <w:t xml:space="preserve">Demande de prolongation du délai d’exécution</w:t>
      </w:r>
    </w:p>
    <w:p>
      <w:pPr>
        <w:spacing w:after="140"/>
      </w:pPr>
      <w:r>
        <w:rPr>
          <w:rFonts w:ascii="Arial" w:cs="Arial" w:eastAsia="Arial" w:hAnsi="Arial"/>
          <w:i/>
          <w:iCs/>
          <w:color w:val="6B7280"/>
          <w:sz w:val="18"/>
          <w:szCs w:val="18"/>
        </w:rPr>
        <w:t xml:space="preserve">À envoyer pendant le chantier, dès qu’une cause de retard qui ne vous est pas imputable survient, et avant la fin du délai contractuel. C’est le maître d’ouvrage qui décide la prolongation par ordre de service : sans demande écrite, les jours perdus risquent d’être pénalisés. Si l’ordre de service accorde moins que demandé, vous avez 15 jours pour présenter vos observations (art. 3.8.2 du CCAG).</w:t>
      </w:r>
    </w:p>
    <w:p>
      <w:pPr>
        <w:spacing w:after="0"/>
      </w:pPr>
      <w:r>
        <w:rPr>
          <w:rFonts w:ascii="Arial" w:cs="Arial" w:eastAsia="Arial" w:hAnsi="Arial"/>
          <w:color w:val="2563EB"/>
          <w:sz w:val="21"/>
          <w:szCs w:val="21"/>
          <w:highlight w:val="yellow"/>
          <w:highlightCs w:val="yellow"/>
        </w:rPr>
        <w:t xml:space="preserve">[Raison sociale de l’entreprise]</w:t>
      </w:r>
      <w:r>
        <w:rPr>
          <w:rFonts w:ascii="Arial" w:cs="Arial" w:eastAsia="Arial" w:hAnsi="Arial"/>
          <w:sz w:val="21"/>
          <w:szCs w:val="21"/>
        </w:rPr>
        <w:t xml:space="preserve"> · </w:t>
      </w:r>
      <w:r>
        <w:rPr>
          <w:rFonts w:ascii="Arial" w:cs="Arial" w:eastAsia="Arial" w:hAnsi="Arial"/>
          <w:color w:val="2563EB"/>
          <w:sz w:val="21"/>
          <w:szCs w:val="21"/>
          <w:highlight w:val="yellow"/>
          <w:highlightCs w:val="yellow"/>
        </w:rPr>
        <w:t xml:space="preserve">[Adresse]</w:t>
      </w:r>
      <w:r>
        <w:rPr>
          <w:rFonts w:ascii="Arial" w:cs="Arial" w:eastAsia="Arial" w:hAnsi="Arial"/>
          <w:sz w:val="21"/>
          <w:szCs w:val="21"/>
        </w:rPr>
        <w:t xml:space="preserve"> · SIRET </w:t>
      </w:r>
      <w:r>
        <w:rPr>
          <w:rFonts w:ascii="Arial" w:cs="Arial" w:eastAsia="Arial" w:hAnsi="Arial"/>
          <w:color w:val="2563EB"/>
          <w:sz w:val="21"/>
          <w:szCs w:val="21"/>
          <w:highlight w:val="yellow"/>
          <w:highlightCs w:val="yellow"/>
        </w:rPr>
        <w:t xml:space="preserve">[numéro]</w:t>
      </w:r>
    </w:p>
    <w:p>
      <w:pPr>
        <w:spacing w:after="140"/>
        <w:jc w:val="right"/>
      </w:pPr>
      <w:r>
        <w:rPr>
          <w:rFonts w:ascii="Arial" w:cs="Arial" w:eastAsia="Arial" w:hAnsi="Arial"/>
          <w:sz w:val="21"/>
          <w:szCs w:val="21"/>
        </w:rPr>
        <w:t xml:space="preserve">À l’attention de </w:t>
      </w:r>
      <w:r>
        <w:rPr>
          <w:rFonts w:ascii="Arial" w:cs="Arial" w:eastAsia="Arial" w:hAnsi="Arial"/>
          <w:color w:val="2563EB"/>
          <w:sz w:val="21"/>
          <w:szCs w:val="21"/>
          <w:highlight w:val="yellow"/>
          <w:highlightCs w:val="yellow"/>
        </w:rPr>
        <w:t xml:space="preserve">[nom du maître d’œuvre]</w:t>
      </w:r>
      <w:r>
        <w:rPr>
          <w:rFonts w:ascii="Arial" w:cs="Arial" w:eastAsia="Arial" w:hAnsi="Arial"/>
          <w:sz w:val="21"/>
          <w:szCs w:val="21"/>
        </w:rPr>
        <w:t xml:space="preserve"> · copie : </w:t>
      </w:r>
      <w:r>
        <w:rPr>
          <w:rFonts w:ascii="Arial" w:cs="Arial" w:eastAsia="Arial" w:hAnsi="Arial"/>
          <w:color w:val="2563EB"/>
          <w:sz w:val="21"/>
          <w:szCs w:val="21"/>
          <w:highlight w:val="yellow"/>
          <w:highlightCs w:val="yellow"/>
        </w:rPr>
        <w:t xml:space="preserve">[acheteur]</w:t>
      </w:r>
    </w:p>
    <w:p>
      <w:pPr>
        <w:spacing w:after="140"/>
        <w:jc w:val="right"/>
      </w:pPr>
      <w:r>
        <w:rPr>
          <w:rFonts w:ascii="Arial" w:cs="Arial" w:eastAsia="Arial" w:hAnsi="Arial"/>
          <w:color w:val="2563EB"/>
          <w:sz w:val="21"/>
          <w:szCs w:val="21"/>
          <w:highlight w:val="yellow"/>
          <w:highlightCs w:val="yellow"/>
        </w:rPr>
        <w:t xml:space="preserve">[Lieu]</w:t>
      </w:r>
      <w:r>
        <w:rPr>
          <w:rFonts w:ascii="Arial" w:cs="Arial" w:eastAsia="Arial" w:hAnsi="Arial"/>
          <w:sz w:val="21"/>
          <w:szCs w:val="21"/>
        </w:rPr>
        <w:t xml:space="preserve">, le </w:t>
      </w:r>
      <w:r>
        <w:rPr>
          <w:rFonts w:ascii="Arial" w:cs="Arial" w:eastAsia="Arial" w:hAnsi="Arial"/>
          <w:color w:val="2563EB"/>
          <w:sz w:val="21"/>
          <w:szCs w:val="21"/>
          <w:highlight w:val="yellow"/>
          <w:highlightCs w:val="yellow"/>
        </w:rPr>
        <w:t xml:space="preserve">[date]</w:t>
      </w:r>
    </w:p>
    <w:p>
      <w:pPr>
        <w:spacing w:after="140"/>
      </w:pPr>
      <w:r>
        <w:rPr>
          <w:rFonts w:ascii="Arial" w:cs="Arial" w:eastAsia="Arial" w:hAnsi="Arial"/>
          <w:b/>
          <w:bCs/>
          <w:sz w:val="21"/>
          <w:szCs w:val="21"/>
        </w:rPr>
        <w:t xml:space="preserve">Objet : Marché n° </w:t>
      </w:r>
      <w:r>
        <w:rPr>
          <w:rFonts w:ascii="Arial" w:cs="Arial" w:eastAsia="Arial" w:hAnsi="Arial"/>
          <w:b/>
          <w:bCs/>
          <w:color w:val="2563EB"/>
          <w:sz w:val="21"/>
          <w:szCs w:val="21"/>
          <w:highlight w:val="yellow"/>
          <w:highlightCs w:val="yellow"/>
        </w:rPr>
        <w:t xml:space="preserve">[référence]</w:t>
      </w:r>
      <w:r>
        <w:rPr>
          <w:rFonts w:ascii="Arial" w:cs="Arial" w:eastAsia="Arial" w:hAnsi="Arial"/>
          <w:b/>
          <w:bCs/>
          <w:sz w:val="21"/>
          <w:szCs w:val="21"/>
        </w:rPr>
        <w:t xml:space="preserve"> – lot n° </w:t>
      </w:r>
      <w:r>
        <w:rPr>
          <w:rFonts w:ascii="Arial" w:cs="Arial" w:eastAsia="Arial" w:hAnsi="Arial"/>
          <w:b/>
          <w:bCs/>
          <w:color w:val="2563EB"/>
          <w:sz w:val="21"/>
          <w:szCs w:val="21"/>
          <w:highlight w:val="yellow"/>
          <w:highlightCs w:val="yellow"/>
        </w:rPr>
        <w:t xml:space="preserve">[x]</w:t>
      </w:r>
      <w:r>
        <w:rPr>
          <w:rFonts w:ascii="Arial" w:cs="Arial" w:eastAsia="Arial" w:hAnsi="Arial"/>
          <w:b/>
          <w:bCs/>
          <w:sz w:val="21"/>
          <w:szCs w:val="21"/>
        </w:rPr>
        <w:t xml:space="preserve"> – Demande de prolongation du délai d’exécution</w:t>
      </w:r>
    </w:p>
    <w:p>
      <w:pPr>
        <w:spacing w:after="140"/>
      </w:pPr>
      <w:r>
        <w:rPr>
          <w:rFonts w:ascii="Arial" w:cs="Arial" w:eastAsia="Arial" w:hAnsi="Arial"/>
          <w:sz w:val="21"/>
          <w:szCs w:val="21"/>
        </w:rPr>
        <w:t xml:space="preserve">Madame, Monsieur,</w:t>
      </w:r>
    </w:p>
    <w:p>
      <w:pPr>
        <w:spacing w:after="140"/>
      </w:pPr>
      <w:r>
        <w:rPr>
          <w:rFonts w:ascii="Arial" w:cs="Arial" w:eastAsia="Arial" w:hAnsi="Arial"/>
          <w:sz w:val="21"/>
          <w:szCs w:val="21"/>
        </w:rPr>
        <w:t xml:space="preserve">Nous vous informons que l’exécution de notre lot a été retardée par l’événement suivant, qui ne nous est pas imputable :</w:t>
      </w:r>
    </w:p>
    <w:p>
      <w:pPr>
        <w:pStyle w:val="ListParagraph"/>
        <w:numPr>
          <w:ilvl w:val="0"/>
          <w:numId w:val="2"/>
        </w:numPr>
        <w:spacing w:after="60"/>
      </w:pPr>
      <w:r>
        <w:rPr>
          <w:rFonts w:ascii="Arial" w:cs="Arial" w:eastAsia="Arial" w:hAnsi="Arial"/>
          <w:color w:val="2563EB"/>
          <w:sz w:val="21"/>
          <w:szCs w:val="21"/>
          <w:highlight w:val="yellow"/>
          <w:highlightCs w:val="yellow"/>
        </w:rPr>
        <w:t xml:space="preserve">[Nature de l’événement : ordre de service tardif, plans remis le …, ajournement, travaux supplémentaires commandés par OS n° …, intempéries au-delà des [x]</w:t>
      </w:r>
      <w:r>
        <w:rPr>
          <w:rFonts w:ascii="Arial" w:cs="Arial" w:eastAsia="Arial" w:hAnsi="Arial"/>
          <w:sz w:val="21"/>
          <w:szCs w:val="21"/>
        </w:rPr>
        <w:t xml:space="preserve"> jours prévus au CCAP, retard du lot </w:t>
      </w:r>
      <w:r>
        <w:rPr>
          <w:rFonts w:ascii="Arial" w:cs="Arial" w:eastAsia="Arial" w:hAnsi="Arial"/>
          <w:color w:val="2563EB"/>
          <w:sz w:val="21"/>
          <w:szCs w:val="21"/>
          <w:highlight w:val="yellow"/>
          <w:highlightCs w:val="yellow"/>
        </w:rPr>
        <w:t xml:space="preserve">[x]</w:t>
      </w:r>
      <w:r>
        <w:rPr>
          <w:rFonts w:ascii="Arial" w:cs="Arial" w:eastAsia="Arial" w:hAnsi="Arial"/>
          <w:sz w:val="21"/>
          <w:szCs w:val="21"/>
        </w:rPr>
        <w:t xml:space="preserve"> dont dépend notre intervention]</w:t>
      </w:r>
    </w:p>
    <w:p>
      <w:pPr>
        <w:pStyle w:val="ListParagraph"/>
        <w:numPr>
          <w:ilvl w:val="0"/>
          <w:numId w:val="2"/>
        </w:numPr>
        <w:spacing w:after="60"/>
      </w:pPr>
      <w:r>
        <w:rPr>
          <w:rFonts w:ascii="Arial" w:cs="Arial" w:eastAsia="Arial" w:hAnsi="Arial"/>
          <w:color w:val="2563EB"/>
          <w:sz w:val="21"/>
          <w:szCs w:val="21"/>
          <w:highlight w:val="yellow"/>
          <w:highlightCs w:val="yellow"/>
        </w:rPr>
        <w:t xml:space="preserve">[Date de survenance et durée]</w:t>
      </w:r>
    </w:p>
    <w:p>
      <w:pPr>
        <w:pStyle w:val="ListParagraph"/>
        <w:numPr>
          <w:ilvl w:val="0"/>
          <w:numId w:val="2"/>
        </w:numPr>
        <w:spacing w:after="60"/>
      </w:pPr>
      <w:r>
        <w:rPr>
          <w:rFonts w:ascii="Arial" w:cs="Arial" w:eastAsia="Arial" w:hAnsi="Arial"/>
          <w:color w:val="2563EB"/>
          <w:sz w:val="21"/>
          <w:szCs w:val="21"/>
          <w:highlight w:val="yellow"/>
          <w:highlightCs w:val="yellow"/>
        </w:rPr>
        <w:t xml:space="preserve">[Effet sur notre planning : tâches décalées, en jours calendaires]</w:t>
      </w:r>
    </w:p>
    <w:p>
      <w:pPr>
        <w:spacing w:after="140"/>
      </w:pPr>
      <w:r>
        <w:rPr>
          <w:rFonts w:ascii="Arial" w:cs="Arial" w:eastAsia="Arial" w:hAnsi="Arial"/>
          <w:sz w:val="21"/>
          <w:szCs w:val="21"/>
        </w:rPr>
        <w:t xml:space="preserve">En application de l’article 18.2 du CCAG Travaux et de l’article </w:t>
      </w:r>
      <w:r>
        <w:rPr>
          <w:rFonts w:ascii="Arial" w:cs="Arial" w:eastAsia="Arial" w:hAnsi="Arial"/>
          <w:color w:val="2563EB"/>
          <w:sz w:val="21"/>
          <w:szCs w:val="21"/>
          <w:highlight w:val="yellow"/>
          <w:highlightCs w:val="yellow"/>
        </w:rPr>
        <w:t xml:space="preserve">[x]</w:t>
      </w:r>
      <w:r>
        <w:rPr>
          <w:rFonts w:ascii="Arial" w:cs="Arial" w:eastAsia="Arial" w:hAnsi="Arial"/>
          <w:sz w:val="21"/>
          <w:szCs w:val="21"/>
        </w:rPr>
        <w:t xml:space="preserve"> du CCAP, nous vous demandons de prolonger le délai d’exécution de notre lot de </w:t>
      </w:r>
      <w:r>
        <w:rPr>
          <w:rFonts w:ascii="Arial" w:cs="Arial" w:eastAsia="Arial" w:hAnsi="Arial"/>
          <w:color w:val="2563EB"/>
          <w:sz w:val="21"/>
          <w:szCs w:val="21"/>
          <w:highlight w:val="yellow"/>
          <w:highlightCs w:val="yellow"/>
        </w:rPr>
        <w:t xml:space="preserve">[nombre]</w:t>
      </w:r>
      <w:r>
        <w:rPr>
          <w:rFonts w:ascii="Arial" w:cs="Arial" w:eastAsia="Arial" w:hAnsi="Arial"/>
          <w:sz w:val="21"/>
          <w:szCs w:val="21"/>
        </w:rPr>
        <w:t xml:space="preserve"> jours, soit une nouvelle date d’achèvement au </w:t>
      </w:r>
      <w:r>
        <w:rPr>
          <w:rFonts w:ascii="Arial" w:cs="Arial" w:eastAsia="Arial" w:hAnsi="Arial"/>
          <w:color w:val="2563EB"/>
          <w:sz w:val="21"/>
          <w:szCs w:val="21"/>
          <w:highlight w:val="yellow"/>
          <w:highlightCs w:val="yellow"/>
        </w:rPr>
        <w:t xml:space="preserve">[date]</w:t>
      </w:r>
      <w:r>
        <w:rPr>
          <w:rFonts w:ascii="Arial" w:cs="Arial" w:eastAsia="Arial" w:hAnsi="Arial"/>
          <w:sz w:val="21"/>
          <w:szCs w:val="21"/>
        </w:rPr>
        <w:t xml:space="preserve">.</w:t>
      </w:r>
    </w:p>
    <w:p>
      <w:pPr>
        <w:spacing w:after="140"/>
      </w:pPr>
      <w:r>
        <w:rPr>
          <w:rFonts w:ascii="Arial" w:cs="Arial" w:eastAsia="Arial" w:hAnsi="Arial"/>
          <w:sz w:val="21"/>
          <w:szCs w:val="21"/>
        </w:rPr>
        <w:t xml:space="preserve">Nous vous remercions de bien vouloir faire inscrire cette demande au prochain compte rendu de chantier.</w:t>
      </w:r>
    </w:p>
    <w:p>
      <w:pPr>
        <w:spacing w:after="140"/>
      </w:pPr>
      <w:r>
        <w:rPr>
          <w:rFonts w:ascii="Arial" w:cs="Arial" w:eastAsia="Arial" w:hAnsi="Arial"/>
          <w:sz w:val="21"/>
          <w:szCs w:val="21"/>
        </w:rPr>
        <w:t xml:space="preserve">Veuillez agréer, Madame, Monsieur, l’expression de nos salutations distinguées.</w:t>
      </w:r>
    </w:p>
    <w:p>
      <w:pPr>
        <w:spacing w:after="140"/>
      </w:pPr>
      <w:r>
        <w:rPr>
          <w:rFonts w:ascii="Arial" w:cs="Arial" w:eastAsia="Arial" w:hAnsi="Arial"/>
          <w:color w:val="2563EB"/>
          <w:sz w:val="21"/>
          <w:szCs w:val="21"/>
          <w:highlight w:val="yellow"/>
          <w:highlightCs w:val="yellow"/>
        </w:rPr>
        <w:t xml:space="preserve">[Nom, qualité, signature]</w:t>
      </w:r>
    </w:p>
    <w:p>
      <w:pPr>
        <w:spacing w:after="140"/>
      </w:pPr>
      <w:r>
        <w:rPr>
          <w:rFonts w:ascii="Arial" w:cs="Arial" w:eastAsia="Arial" w:hAnsi="Arial"/>
          <w:i/>
          <w:iCs/>
          <w:sz w:val="21"/>
          <w:szCs w:val="21"/>
        </w:rPr>
        <w:t xml:space="preserve">Pièces jointes : </w:t>
      </w:r>
      <w:r>
        <w:rPr>
          <w:rFonts w:ascii="Arial" w:cs="Arial" w:eastAsia="Arial" w:hAnsi="Arial"/>
          <w:i/>
          <w:iCs/>
          <w:color w:val="2563EB"/>
          <w:sz w:val="21"/>
          <w:szCs w:val="21"/>
          <w:highlight w:val="yellow"/>
          <w:highlightCs w:val="yellow"/>
        </w:rPr>
        <w:t xml:space="preserve">[compte rendu de chantier, courriels, photos datées, relevés météo, planning mis à jour]</w:t>
      </w:r>
    </w:p>
    <w:p>
      <w:pPr>
        <w:pStyle w:val="Heading2"/>
      </w:pPr>
      <w:r>
        <w:rPr>
          <w:rFonts w:ascii="Arial" w:cs="Arial" w:eastAsia="Arial" w:hAnsi="Arial"/>
        </w:rPr>
        <w:t xml:space="preserve">Le journal des causes de retard</w:t>
      </w:r>
    </w:p>
    <w:p>
      <w:pPr>
        <w:spacing w:after="140"/>
      </w:pPr>
      <w:r>
        <w:rPr>
          <w:rFonts w:ascii="Arial" w:cs="Arial" w:eastAsia="Arial" w:hAnsi="Arial"/>
          <w:i/>
          <w:iCs/>
          <w:color w:val="6B7280"/>
          <w:sz w:val="18"/>
          <w:szCs w:val="18"/>
        </w:rPr>
        <w:t xml:space="preserve">Tenez-le à jour pendant tout le chantier : il sert à la demande de prolongation, puis, si besoin, au courrier d’observations et au mémoire en réclamation.</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1100"/>
        <w:gridCol w:w="3000"/>
        <w:gridCol w:w="2200"/>
        <w:gridCol w:w="1200"/>
        <w:gridCol w:w="1806"/>
      </w:tblGrid>
      <w:tr>
        <w:tc>
          <w:tcPr>
            <w:tcW w:type="dxa" w:w="1100"/>
            <w:tcBorders>
              <w:top w:val="single" w:color="D1D5DB" w:sz="4"/>
              <w:left w:val="single" w:color="D1D5DB" w:sz="4"/>
              <w:bottom w:val="single" w:color="D1D5DB" w:sz="4"/>
              <w:right w:val="single" w:color="D1D5DB" w:sz="4"/>
            </w:tcBorders>
            <w:shd w:fill="DBEAFE" w:color="auto" w:val="clear"/>
            <w:tcMar>
              <w:top w:type="dxa" w:w="80"/>
              <w:left w:type="dxa" w:w="100"/>
              <w:bottom w:type="dxa" w:w="80"/>
              <w:right w:type="dxa" w:w="100"/>
            </w:tcMar>
          </w:tcPr>
          <w:p>
            <w:pPr>
              <w:spacing w:after="0"/>
            </w:pPr>
            <w:r>
              <w:rPr>
                <w:rFonts w:ascii="Arial" w:cs="Arial" w:eastAsia="Arial" w:hAnsi="Arial"/>
                <w:b/>
                <w:bCs/>
                <w:sz w:val="19"/>
                <w:szCs w:val="19"/>
              </w:rPr>
              <w:t xml:space="preserve">Date</w:t>
            </w:r>
          </w:p>
        </w:tc>
        <w:tc>
          <w:tcPr>
            <w:tcW w:type="dxa" w:w="3000"/>
            <w:tcBorders>
              <w:top w:val="single" w:color="D1D5DB" w:sz="4"/>
              <w:left w:val="single" w:color="D1D5DB" w:sz="4"/>
              <w:bottom w:val="single" w:color="D1D5DB" w:sz="4"/>
              <w:right w:val="single" w:color="D1D5DB" w:sz="4"/>
            </w:tcBorders>
            <w:shd w:fill="DBEAFE" w:color="auto" w:val="clear"/>
            <w:tcMar>
              <w:top w:type="dxa" w:w="80"/>
              <w:left w:type="dxa" w:w="100"/>
              <w:bottom w:type="dxa" w:w="80"/>
              <w:right w:type="dxa" w:w="100"/>
            </w:tcMar>
          </w:tcPr>
          <w:p>
            <w:pPr>
              <w:spacing w:after="0"/>
            </w:pPr>
            <w:r>
              <w:rPr>
                <w:rFonts w:ascii="Arial" w:cs="Arial" w:eastAsia="Arial" w:hAnsi="Arial"/>
                <w:b/>
                <w:bCs/>
                <w:sz w:val="19"/>
                <w:szCs w:val="19"/>
              </w:rPr>
              <w:t xml:space="preserve">Événement</w:t>
            </w:r>
          </w:p>
        </w:tc>
        <w:tc>
          <w:tcPr>
            <w:tcW w:type="dxa" w:w="2200"/>
            <w:tcBorders>
              <w:top w:val="single" w:color="D1D5DB" w:sz="4"/>
              <w:left w:val="single" w:color="D1D5DB" w:sz="4"/>
              <w:bottom w:val="single" w:color="D1D5DB" w:sz="4"/>
              <w:right w:val="single" w:color="D1D5DB" w:sz="4"/>
            </w:tcBorders>
            <w:shd w:fill="DBEAFE" w:color="auto" w:val="clear"/>
            <w:tcMar>
              <w:top w:type="dxa" w:w="80"/>
              <w:left w:type="dxa" w:w="100"/>
              <w:bottom w:type="dxa" w:w="80"/>
              <w:right w:type="dxa" w:w="100"/>
            </w:tcMar>
          </w:tcPr>
          <w:p>
            <w:pPr>
              <w:spacing w:after="0"/>
            </w:pPr>
            <w:r>
              <w:rPr>
                <w:rFonts w:ascii="Arial" w:cs="Arial" w:eastAsia="Arial" w:hAnsi="Arial"/>
                <w:b/>
                <w:bCs/>
                <w:sz w:val="19"/>
                <w:szCs w:val="19"/>
              </w:rPr>
              <w:t xml:space="preserve">Origine</w:t>
            </w:r>
          </w:p>
        </w:tc>
        <w:tc>
          <w:tcPr>
            <w:tcW w:type="dxa" w:w="1200"/>
            <w:tcBorders>
              <w:top w:val="single" w:color="D1D5DB" w:sz="4"/>
              <w:left w:val="single" w:color="D1D5DB" w:sz="4"/>
              <w:bottom w:val="single" w:color="D1D5DB" w:sz="4"/>
              <w:right w:val="single" w:color="D1D5DB" w:sz="4"/>
            </w:tcBorders>
            <w:shd w:fill="DBEAFE" w:color="auto" w:val="clear"/>
            <w:tcMar>
              <w:top w:type="dxa" w:w="80"/>
              <w:left w:type="dxa" w:w="100"/>
              <w:bottom w:type="dxa" w:w="80"/>
              <w:right w:type="dxa" w:w="100"/>
            </w:tcMar>
          </w:tcPr>
          <w:p>
            <w:pPr>
              <w:spacing w:after="0"/>
            </w:pPr>
            <w:r>
              <w:rPr>
                <w:rFonts w:ascii="Arial" w:cs="Arial" w:eastAsia="Arial" w:hAnsi="Arial"/>
                <w:b/>
                <w:bCs/>
                <w:sz w:val="19"/>
                <w:szCs w:val="19"/>
              </w:rPr>
              <w:t xml:space="preserve">Effet (jours)</w:t>
            </w:r>
          </w:p>
        </w:tc>
        <w:tc>
          <w:tcPr>
            <w:tcW w:type="dxa" w:w="1806"/>
            <w:tcBorders>
              <w:top w:val="single" w:color="D1D5DB" w:sz="4"/>
              <w:left w:val="single" w:color="D1D5DB" w:sz="4"/>
              <w:bottom w:val="single" w:color="D1D5DB" w:sz="4"/>
              <w:right w:val="single" w:color="D1D5DB" w:sz="4"/>
            </w:tcBorders>
            <w:shd w:fill="DBEAFE" w:color="auto" w:val="clear"/>
            <w:tcMar>
              <w:top w:type="dxa" w:w="80"/>
              <w:left w:type="dxa" w:w="100"/>
              <w:bottom w:type="dxa" w:w="80"/>
              <w:right w:type="dxa" w:w="100"/>
            </w:tcMar>
          </w:tcPr>
          <w:p>
            <w:pPr>
              <w:spacing w:after="0"/>
            </w:pPr>
            <w:r>
              <w:rPr>
                <w:rFonts w:ascii="Arial" w:cs="Arial" w:eastAsia="Arial" w:hAnsi="Arial"/>
                <w:b/>
                <w:bCs/>
                <w:sz w:val="19"/>
                <w:szCs w:val="19"/>
              </w:rPr>
              <w:t xml:space="preserve">Preuve</w:t>
            </w:r>
          </w:p>
        </w:tc>
      </w:tr>
      <w:tr>
        <w:tc>
          <w:tcPr>
            <w:tcW w:type="dxa" w:w="11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[jj/mm]</w:t>
            </w:r>
          </w:p>
        </w:tc>
        <w:tc>
          <w:tcPr>
            <w:tcW w:type="dxa" w:w="30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[description]</w:t>
            </w:r>
          </w:p>
        </w:tc>
        <w:tc>
          <w:tcPr>
            <w:tcW w:type="dxa" w:w="22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[acheteur / MOE / intempéries / autre lot]</w:t>
            </w:r>
          </w:p>
        </w:tc>
        <w:tc>
          <w:tcPr>
            <w:tcW w:type="dxa" w:w="12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[x]</w:t>
            </w:r>
          </w:p>
        </w:tc>
        <w:tc>
          <w:tcPr>
            <w:tcW w:type="dxa" w:w="1806"/>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[CR n°, courriel, photo]</w:t>
            </w:r>
          </w:p>
        </w:tc>
      </w:tr>
      <w:tr>
        <w:tc>
          <w:tcPr>
            <w:tcW w:type="dxa" w:w="11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[jj/mm]</w:t>
            </w:r>
          </w:p>
        </w:tc>
        <w:tc>
          <w:tcPr>
            <w:tcW w:type="dxa" w:w="30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p>
        </w:tc>
        <w:tc>
          <w:tcPr>
            <w:tcW w:type="dxa" w:w="22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p>
        </w:tc>
        <w:tc>
          <w:tcPr>
            <w:tcW w:type="dxa" w:w="12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p>
        </w:tc>
        <w:tc>
          <w:tcPr>
            <w:tcW w:type="dxa" w:w="1806"/>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p>
        </w:tc>
      </w:tr>
      <w:tr>
        <w:tc>
          <w:tcPr>
            <w:tcW w:type="dxa" w:w="11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[jj/mm]</w:t>
            </w:r>
          </w:p>
        </w:tc>
        <w:tc>
          <w:tcPr>
            <w:tcW w:type="dxa" w:w="30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p>
        </w:tc>
        <w:tc>
          <w:tcPr>
            <w:tcW w:type="dxa" w:w="22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p>
        </w:tc>
        <w:tc>
          <w:tcPr>
            <w:tcW w:type="dxa" w:w="12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p>
        </w:tc>
        <w:tc>
          <w:tcPr>
            <w:tcW w:type="dxa" w:w="1806"/>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p>
        </w:tc>
      </w:tr>
      <w:tr>
        <w:tc>
          <w:tcPr>
            <w:tcW w:type="dxa" w:w="11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r>
              <w:rPr>
                <w:rFonts w:ascii="Arial" w:cs="Arial" w:eastAsia="Arial" w:hAnsi="Arial"/>
                <w:b w:val="false"/>
                <w:bCs w:val="false"/>
                <w:color w:val="2563EB"/>
                <w:sz w:val="19"/>
                <w:szCs w:val="19"/>
                <w:highlight w:val="yellow"/>
                <w:highlightCs w:val="yellow"/>
              </w:rPr>
              <w:t xml:space="preserve">[jj/mm]</w:t>
            </w:r>
          </w:p>
        </w:tc>
        <w:tc>
          <w:tcPr>
            <w:tcW w:type="dxa" w:w="30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p>
        </w:tc>
        <w:tc>
          <w:tcPr>
            <w:tcW w:type="dxa" w:w="22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p>
        </w:tc>
        <w:tc>
          <w:tcPr>
            <w:tcW w:type="dxa" w:w="1200"/>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p>
        </w:tc>
        <w:tc>
          <w:tcPr>
            <w:tcW w:type="dxa" w:w="1806"/>
            <w:tcBorders>
              <w:top w:val="single" w:color="D1D5DB" w:sz="4"/>
              <w:left w:val="single" w:color="D1D5DB" w:sz="4"/>
              <w:bottom w:val="single" w:color="D1D5DB" w:sz="4"/>
              <w:right w:val="single" w:color="D1D5DB" w:sz="4"/>
            </w:tcBorders>
            <w:tcMar>
              <w:top w:type="dxa" w:w="80"/>
              <w:left w:type="dxa" w:w="100"/>
              <w:bottom w:type="dxa" w:w="80"/>
              <w:right w:type="dxa" w:w="100"/>
            </w:tcMar>
          </w:tcPr>
          <w:p>
            <w:pPr>
              <w:spacing w:after="0"/>
            </w:pPr>
          </w:p>
        </w:tc>
      </w:tr>
    </w:tbl>
    <w:sectPr>
      <w:footerReference w:type="default" r:id="rId7"/>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Modèle mon-ao.com · mon-ao.com/blog/penalites-de-retard-marche-public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Modèle mon-ao.com · mon-ao.com/blog/penalites-de-retard-marche-public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pBdr>
        <w:bottom w:val="single" w:color="2563EB" w:sz="8" w:space="4"/>
      </w:pBdr>
      <w:spacing w:before="200" w:after="160"/>
      <w:outlineLvl w:val="0"/>
    </w:pPr>
    <w:rPr>
      <w:rFonts w:ascii="Arial" w:cs="Arial" w:eastAsia="Arial" w:hAnsi="Arial"/>
      <w:b/>
      <w:bCs/>
      <w:color w:val="111827"/>
      <w:sz w:val="28"/>
      <w:szCs w:val="28"/>
    </w:rPr>
  </w:style>
  <w:style w:type="paragraph" w:styleId="Heading2">
    <w:name w:val="Heading 2"/>
    <w:basedOn w:val="Normal"/>
    <w:next w:val="Normal"/>
    <w:qFormat/>
    <w:pPr>
      <w:spacing w:before="220" w:after="100"/>
      <w:outlineLvl w:val="1"/>
    </w:pPr>
    <w:rPr>
      <w:rFonts w:ascii="Arial" w:cs="Arial" w:eastAsia="Arial" w:hAnsi="Arial"/>
      <w:b/>
      <w:bCs/>
      <w:color w:val="111827"/>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 courriers : pénalités de retard et prolongation de délai</dc:title>
  <dc:creator>mon-ao.com</dc:creator>
  <cp:lastModifiedBy>Un-named</cp:lastModifiedBy>
  <cp:revision>1</cp:revision>
  <dcterms:created xsi:type="dcterms:W3CDTF">2026-10-23T14:00:35.885Z</dcterms:created>
  <dcterms:modified xsi:type="dcterms:W3CDTF">2026-10-23T14:00:35.885Z</dcterms:modified>
</cp:coreProperties>
</file>

<file path=docProps/custom.xml><?xml version="1.0" encoding="utf-8"?>
<Properties xmlns="http://schemas.openxmlformats.org/officeDocument/2006/custom-properties" xmlns:vt="http://schemas.openxmlformats.org/officeDocument/2006/docPropsVTypes"/>
</file>